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907E37">
        <w:rPr>
          <w:b/>
          <w:sz w:val="28"/>
          <w:szCs w:val="28"/>
        </w:rPr>
        <w:t>1</w:t>
      </w:r>
      <w:r w:rsidR="00CC1D63">
        <w:rPr>
          <w:b/>
          <w:sz w:val="28"/>
          <w:szCs w:val="28"/>
        </w:rPr>
        <w:t>4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907E37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CC1D63">
        <w:rPr>
          <w:b/>
          <w:sz w:val="28"/>
          <w:szCs w:val="28"/>
        </w:rPr>
        <w:t>70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8730FB" w:rsidRPr="00812EC1">
        <w:t xml:space="preserve">от </w:t>
      </w:r>
      <w:r w:rsidR="00907E37">
        <w:t>16</w:t>
      </w:r>
      <w:r w:rsidR="008730FB" w:rsidRPr="00812EC1">
        <w:t>.</w:t>
      </w:r>
      <w:r w:rsidR="00114074" w:rsidRPr="00812EC1">
        <w:t>0</w:t>
      </w:r>
      <w:r w:rsidR="00F14A49">
        <w:t>4</w:t>
      </w:r>
      <w:r w:rsidR="008730FB" w:rsidRPr="00812EC1">
        <w:t>.201</w:t>
      </w:r>
      <w:r w:rsidR="00C7390F" w:rsidRPr="00812EC1">
        <w:t>9</w:t>
      </w:r>
      <w:r w:rsidR="008730FB" w:rsidRPr="00812EC1">
        <w:t xml:space="preserve"> № </w:t>
      </w:r>
      <w:r w:rsidR="0006754E" w:rsidRPr="00812EC1">
        <w:t>0</w:t>
      </w:r>
      <w:r w:rsidR="00A409D0" w:rsidRPr="00812EC1">
        <w:t>1</w:t>
      </w:r>
      <w:r w:rsidR="00C10933" w:rsidRPr="00812EC1">
        <w:t>-</w:t>
      </w:r>
      <w:r w:rsidR="00F14A49">
        <w:t>4</w:t>
      </w:r>
      <w:r w:rsidR="00907E37">
        <w:t>628</w:t>
      </w:r>
      <w:r w:rsidR="00C10933" w:rsidRPr="00812EC1">
        <w:t>/1</w:t>
      </w:r>
      <w:r w:rsidR="00C7390F" w:rsidRPr="00812EC1">
        <w:t>9</w:t>
      </w:r>
      <w:r w:rsidR="00F14A49">
        <w:t>О</w:t>
      </w:r>
      <w:r w:rsidR="00C10933" w:rsidRPr="00812EC1">
        <w:t xml:space="preserve"> </w:t>
      </w:r>
    </w:p>
    <w:p w:rsidR="00F1031D" w:rsidRPr="00812EC1" w:rsidRDefault="00F1031D" w:rsidP="00F1031D">
      <w:pPr>
        <w:tabs>
          <w:tab w:val="left" w:pos="5387"/>
        </w:tabs>
        <w:spacing w:line="21" w:lineRule="atLeast"/>
        <w:ind w:right="-2" w:firstLine="5387"/>
        <w:jc w:val="both"/>
      </w:pPr>
      <w:r>
        <w:t>(от 16.04.2019 № 26)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EA349B"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907E37" w:rsidRPr="00907E37">
        <w:rPr>
          <w:rFonts w:eastAsia="Times New Roman"/>
        </w:rPr>
        <w:t>77:01:0006023:5866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5C2FD5" w:rsidRPr="005C2FD5">
        <w:t xml:space="preserve">ул. </w:t>
      </w:r>
      <w:proofErr w:type="spellStart"/>
      <w:r w:rsidR="005C2FD5" w:rsidRPr="005C2FD5">
        <w:t>Воронцовская</w:t>
      </w:r>
      <w:proofErr w:type="spellEnd"/>
      <w:r w:rsidR="005C2FD5" w:rsidRPr="005C2FD5">
        <w:t>, д. 35Б, корп.</w:t>
      </w:r>
      <w:r w:rsidR="005C2FD5" w:rsidRPr="00F1031D">
        <w:t xml:space="preserve"> </w:t>
      </w:r>
      <w:r w:rsidR="005C2FD5" w:rsidRPr="005C2FD5">
        <w:t>1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A96DCA" w:rsidRPr="00812EC1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812EC1">
        <w:rPr>
          <w:b/>
        </w:rPr>
        <w:t>Информация о проведенной проверке:</w:t>
      </w:r>
    </w:p>
    <w:p w:rsidR="00A96DCA" w:rsidRPr="00A96DCA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812EC1" w:rsidRDefault="005F0668" w:rsidP="00A96DCA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b/>
        </w:rPr>
      </w:pPr>
      <w:r w:rsidRPr="005F0668">
        <w:rPr>
          <w:lang w:eastAsia="en-US"/>
        </w:rPr>
        <w:t xml:space="preserve">В рамках рассмотрения обращения проведена проверка на наличие технических </w:t>
      </w:r>
      <w:r w:rsidR="00E211A9">
        <w:rPr>
          <w:lang w:eastAsia="en-US"/>
        </w:rPr>
        <w:br/>
      </w:r>
      <w:r w:rsidRPr="005F0668">
        <w:rPr>
          <w:lang w:eastAsia="en-US"/>
        </w:rPr>
        <w:t>и методологических ошибок в части определения кадастровой стоимости.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A01999" w:rsidRPr="00A01999" w:rsidRDefault="00A01999" w:rsidP="00A01999">
      <w:pPr>
        <w:shd w:val="clear" w:color="auto" w:fill="FFFFFF"/>
        <w:ind w:firstLine="709"/>
        <w:jc w:val="both"/>
        <w:rPr>
          <w:rFonts w:eastAsia="Times New Roman"/>
        </w:rPr>
      </w:pPr>
      <w:r w:rsidRPr="00A01999">
        <w:rPr>
          <w:rFonts w:eastAsia="Times New Roman"/>
          <w:shd w:val="clear" w:color="auto" w:fill="FFFFFF"/>
        </w:rPr>
        <w:t>В соответствии с пунктом 1.2 Методических указаний о государственной кадастровой оценке, утвержденных приказом Министерства экономического развития Российской Федерации от 12.05.2017 № 226 (далее – Методические указания),</w:t>
      </w:r>
      <w:r w:rsidRPr="00A01999">
        <w:rPr>
          <w:rFonts w:eastAsia="Times New Roman"/>
        </w:rPr>
        <w:t xml:space="preserve">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В соответствии с пунктом 2.4 Методическ</w:t>
      </w:r>
      <w:r w:rsidR="00AF03E9">
        <w:rPr>
          <w:rFonts w:eastAsia="Times New Roman"/>
          <w:shd w:val="clear" w:color="auto" w:fill="FFFFFF"/>
        </w:rPr>
        <w:t>их указаний в рамках подготовки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к государственной кадастровой оценке осуществляются в том числе сбор, обработка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 xml:space="preserve">и учет информации об объектах недвижимости, кадастровая </w:t>
      </w:r>
      <w:r w:rsidR="00AF03E9">
        <w:rPr>
          <w:rFonts w:eastAsia="Times New Roman"/>
          <w:shd w:val="clear" w:color="auto" w:fill="FFFFFF"/>
        </w:rPr>
        <w:t>стоимость которых была оспорена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 xml:space="preserve">в порядке, установленном законодательством Российской Федерации. 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При этом в соответствии с пунктом 8.6 Методических указаний в качестве исходных данных для моделирования допускается использование ры</w:t>
      </w:r>
      <w:r w:rsidR="00AF03E9">
        <w:rPr>
          <w:rFonts w:eastAsia="Times New Roman"/>
          <w:shd w:val="clear" w:color="auto" w:fill="FFFFFF"/>
        </w:rPr>
        <w:t>ночной стоимости, установленной</w:t>
      </w:r>
      <w:r w:rsidR="00AF03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в отчетах об оценке рыночной стоимости, выполненных в том числе</w:t>
      </w:r>
      <w:r w:rsidR="00AF03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 xml:space="preserve">по заказу правообладателей объектов недвижимости. 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 xml:space="preserve">Таким образом, Методическими указаниями не предусмотрено обязательное установление кадастровой стоимости на основании ранее проведенного оспаривания. Сведения </w:t>
      </w:r>
      <w:r w:rsidRPr="00A01999">
        <w:rPr>
          <w:rFonts w:eastAsia="Times New Roman"/>
          <w:shd w:val="clear" w:color="auto" w:fill="FFFFFF"/>
        </w:rPr>
        <w:lastRenderedPageBreak/>
        <w:t>о рыночной стоимости объектов недвижимости, содержащиеся в отчетах</w:t>
      </w:r>
      <w:r w:rsidR="00A711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>об оценке таких объектов недвижимости (в том числе полученных</w:t>
      </w:r>
      <w:r w:rsidR="00A711E9">
        <w:rPr>
          <w:rFonts w:eastAsia="Times New Roman"/>
          <w:shd w:val="clear" w:color="auto" w:fill="FFFFFF"/>
        </w:rPr>
        <w:t xml:space="preserve"> от правообладателей), могут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быть использованы бюджетным учреждением, наделенным правомочиями по определению кадастровой стоимости, в качестве исходной информации о рынке объектов недвижимости.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Иной формат использования рыночной стоимости, установленной</w:t>
      </w:r>
      <w:r w:rsidR="00A711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>в соответствующем отчете об оценке рыночной стоимости, Методическими указаниями не установлен.</w:t>
      </w:r>
    </w:p>
    <w:p w:rsidR="00F11C0A" w:rsidRPr="00A711E9" w:rsidRDefault="00F11C0A" w:rsidP="00A96DCA">
      <w:pPr>
        <w:rPr>
          <w:rFonts w:eastAsia="Times New Roman"/>
          <w:color w:val="000000"/>
          <w:sz w:val="18"/>
          <w:szCs w:val="18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66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1E9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49B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031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  <w14:docId w14:val="5065EA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5D9FD-B329-4B3A-B43A-61EDD0F5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266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10</cp:revision>
  <cp:lastPrinted>2019-04-25T10:51:00Z</cp:lastPrinted>
  <dcterms:created xsi:type="dcterms:W3CDTF">2019-04-22T07:45:00Z</dcterms:created>
  <dcterms:modified xsi:type="dcterms:W3CDTF">2019-05-16T07:17:00Z</dcterms:modified>
</cp:coreProperties>
</file>