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B74234" w:rsidRDefault="00470695" w:rsidP="00482514">
      <w:pPr>
        <w:spacing w:line="276" w:lineRule="auto"/>
        <w:ind w:left="284" w:right="-2"/>
        <w:jc w:val="center"/>
        <w:rPr>
          <w:b/>
        </w:rPr>
      </w:pPr>
      <w:r w:rsidRPr="00B74234">
        <w:rPr>
          <w:b/>
        </w:rPr>
        <w:t>РЕШЕНИЕ</w:t>
      </w:r>
    </w:p>
    <w:p w:rsidR="00470695" w:rsidRPr="00B74234" w:rsidRDefault="003C0118" w:rsidP="00A12183">
      <w:pPr>
        <w:spacing w:line="280" w:lineRule="exact"/>
        <w:ind w:right="-2"/>
        <w:jc w:val="center"/>
        <w:rPr>
          <w:b/>
        </w:rPr>
      </w:pPr>
      <w:r w:rsidRPr="00B74234">
        <w:rPr>
          <w:b/>
        </w:rPr>
        <w:t>об отказе в пересчете кадастровой стоимости</w:t>
      </w:r>
    </w:p>
    <w:p w:rsidR="000754D5" w:rsidRPr="00A12183" w:rsidRDefault="000754D5" w:rsidP="0084053B">
      <w:pPr>
        <w:spacing w:line="280" w:lineRule="exact"/>
        <w:ind w:right="-2" w:firstLine="851"/>
        <w:jc w:val="center"/>
        <w:rPr>
          <w:b/>
          <w:sz w:val="26"/>
          <w:szCs w:val="26"/>
        </w:rPr>
      </w:pPr>
    </w:p>
    <w:p w:rsidR="008F7758" w:rsidRPr="00B74234" w:rsidRDefault="00BC3AA8" w:rsidP="008F7758">
      <w:pPr>
        <w:rPr>
          <w:b/>
        </w:rPr>
      </w:pPr>
      <w:r w:rsidRPr="00B74234">
        <w:rPr>
          <w:b/>
        </w:rPr>
        <w:t>«</w:t>
      </w:r>
      <w:r w:rsidR="00CE2D2C" w:rsidRPr="00B74234">
        <w:rPr>
          <w:b/>
        </w:rPr>
        <w:t>08</w:t>
      </w:r>
      <w:r w:rsidR="008F7758" w:rsidRPr="00B74234">
        <w:rPr>
          <w:b/>
        </w:rPr>
        <w:t xml:space="preserve">» </w:t>
      </w:r>
      <w:r w:rsidR="00CE2D2C" w:rsidRPr="00B74234">
        <w:rPr>
          <w:b/>
        </w:rPr>
        <w:t>апреля</w:t>
      </w:r>
      <w:r w:rsidR="008F7758" w:rsidRPr="00B74234">
        <w:rPr>
          <w:b/>
        </w:rPr>
        <w:t xml:space="preserve"> 2020 г.</w:t>
      </w:r>
      <w:r w:rsidR="008F7758" w:rsidRPr="00B74234">
        <w:rPr>
          <w:b/>
        </w:rPr>
        <w:tab/>
        <w:t xml:space="preserve">                                                                   </w:t>
      </w:r>
      <w:r w:rsidR="00905F9B" w:rsidRPr="00B74234">
        <w:rPr>
          <w:b/>
        </w:rPr>
        <w:t xml:space="preserve"> </w:t>
      </w:r>
      <w:r w:rsidR="002F5168" w:rsidRPr="00B74234">
        <w:rPr>
          <w:b/>
        </w:rPr>
        <w:t xml:space="preserve">      </w:t>
      </w:r>
      <w:r w:rsidR="00CE2D2C" w:rsidRPr="00B74234">
        <w:rPr>
          <w:b/>
        </w:rPr>
        <w:t xml:space="preserve">        </w:t>
      </w:r>
      <w:r w:rsidR="00B74234">
        <w:rPr>
          <w:b/>
        </w:rPr>
        <w:t xml:space="preserve">                             </w:t>
      </w:r>
      <w:r w:rsidR="008F7758" w:rsidRPr="00B74234">
        <w:rPr>
          <w:b/>
        </w:rPr>
        <w:t xml:space="preserve"> № </w:t>
      </w:r>
      <w:r w:rsidR="00CE2D2C" w:rsidRPr="00B74234">
        <w:rPr>
          <w:b/>
        </w:rPr>
        <w:t>80</w:t>
      </w:r>
      <w:r w:rsidR="00424399" w:rsidRPr="00B74234">
        <w:rPr>
          <w:b/>
        </w:rPr>
        <w:t>-2</w:t>
      </w:r>
      <w:r w:rsidR="008F7758" w:rsidRPr="00B74234">
        <w:rPr>
          <w:b/>
        </w:rPr>
        <w:t>/20</w:t>
      </w:r>
    </w:p>
    <w:p w:rsidR="008F7758" w:rsidRPr="00E54DEE" w:rsidRDefault="008F7758" w:rsidP="008F7758">
      <w:pPr>
        <w:jc w:val="both"/>
        <w:rPr>
          <w:sz w:val="26"/>
          <w:szCs w:val="26"/>
        </w:rPr>
      </w:pPr>
    </w:p>
    <w:p w:rsidR="00BC6EB0" w:rsidRPr="00424399" w:rsidRDefault="008F7758" w:rsidP="00BC6EB0">
      <w:pPr>
        <w:tabs>
          <w:tab w:val="left" w:pos="5812"/>
        </w:tabs>
        <w:spacing w:line="276" w:lineRule="auto"/>
        <w:ind w:left="5812" w:hanging="5812"/>
        <w:jc w:val="both"/>
      </w:pPr>
      <w:r w:rsidRPr="00424399">
        <w:rPr>
          <w:b/>
        </w:rPr>
        <w:t>Реквизиты обращения:</w:t>
      </w:r>
      <w:r w:rsidRPr="00424399">
        <w:t xml:space="preserve"> </w:t>
      </w:r>
      <w:r w:rsidRPr="00424399">
        <w:tab/>
      </w:r>
      <w:r w:rsidR="00C64D50" w:rsidRPr="00424399">
        <w:t xml:space="preserve">от </w:t>
      </w:r>
      <w:r w:rsidR="00CE2D2C" w:rsidRPr="00424399">
        <w:t>10.03.2020</w:t>
      </w:r>
      <w:r w:rsidR="00C64D50" w:rsidRPr="00424399">
        <w:t xml:space="preserve"> № </w:t>
      </w:r>
      <w:r w:rsidR="00CE2D2C" w:rsidRPr="00424399">
        <w:t>03-369/20</w:t>
      </w:r>
      <w:r w:rsidR="00C64D50" w:rsidRPr="00424399">
        <w:t xml:space="preserve"> </w:t>
      </w:r>
    </w:p>
    <w:p w:rsidR="008F7758" w:rsidRPr="00424399" w:rsidRDefault="008F7758" w:rsidP="008F7758">
      <w:pPr>
        <w:tabs>
          <w:tab w:val="left" w:pos="5387"/>
          <w:tab w:val="left" w:pos="5812"/>
        </w:tabs>
        <w:spacing w:line="276" w:lineRule="auto"/>
        <w:jc w:val="both"/>
      </w:pPr>
    </w:p>
    <w:p w:rsidR="008F7758" w:rsidRPr="00424399" w:rsidRDefault="008F7758" w:rsidP="008F7758">
      <w:pPr>
        <w:tabs>
          <w:tab w:val="left" w:pos="5812"/>
        </w:tabs>
        <w:spacing w:line="276" w:lineRule="auto"/>
        <w:ind w:left="5812" w:hanging="5812"/>
        <w:jc w:val="both"/>
      </w:pPr>
      <w:r w:rsidRPr="00424399">
        <w:rPr>
          <w:b/>
        </w:rPr>
        <w:t>Информация о заявителе:</w:t>
      </w:r>
      <w:r w:rsidRPr="00424399">
        <w:t xml:space="preserve"> </w:t>
      </w:r>
      <w:r w:rsidRPr="00424399">
        <w:tab/>
      </w:r>
      <w:r w:rsidR="00847167">
        <w:t>***</w:t>
      </w:r>
    </w:p>
    <w:p w:rsidR="008F7758" w:rsidRPr="00424399" w:rsidRDefault="008F7758" w:rsidP="008F7758">
      <w:pPr>
        <w:tabs>
          <w:tab w:val="left" w:pos="5103"/>
        </w:tabs>
        <w:spacing w:line="276" w:lineRule="auto"/>
        <w:jc w:val="both"/>
      </w:pPr>
    </w:p>
    <w:p w:rsidR="008F7758" w:rsidRPr="00424399" w:rsidRDefault="008F7758" w:rsidP="008F7758">
      <w:pPr>
        <w:tabs>
          <w:tab w:val="left" w:pos="5812"/>
        </w:tabs>
        <w:spacing w:line="276" w:lineRule="auto"/>
        <w:jc w:val="both"/>
      </w:pPr>
      <w:r w:rsidRPr="00424399">
        <w:rPr>
          <w:b/>
        </w:rPr>
        <w:t>Кадастровый номер объекта недвижимости:</w:t>
      </w:r>
      <w:r w:rsidRPr="00424399">
        <w:tab/>
      </w:r>
      <w:r w:rsidR="003C0118" w:rsidRPr="00424399">
        <w:t>77:17:0110101:298</w:t>
      </w:r>
    </w:p>
    <w:p w:rsidR="008F7758" w:rsidRPr="00424399" w:rsidRDefault="008F7758" w:rsidP="008F7758">
      <w:pPr>
        <w:spacing w:line="276" w:lineRule="auto"/>
        <w:ind w:left="5812" w:hanging="5812"/>
        <w:jc w:val="both"/>
      </w:pPr>
      <w:r w:rsidRPr="00424399">
        <w:rPr>
          <w:b/>
        </w:rPr>
        <w:t>Адрес:</w:t>
      </w:r>
      <w:r w:rsidRPr="00424399">
        <w:t xml:space="preserve"> </w:t>
      </w:r>
      <w:r w:rsidRPr="00424399">
        <w:tab/>
      </w:r>
      <w:r w:rsidR="00CE2D2C" w:rsidRPr="00424399">
        <w:t xml:space="preserve">г. Москва, п. </w:t>
      </w:r>
      <w:proofErr w:type="spellStart"/>
      <w:r w:rsidR="00CE2D2C" w:rsidRPr="00424399">
        <w:t>Марушкинское</w:t>
      </w:r>
      <w:proofErr w:type="spellEnd"/>
      <w:r w:rsidR="00CE2D2C" w:rsidRPr="00424399">
        <w:t xml:space="preserve">, урочище Анино, СНТ </w:t>
      </w:r>
      <w:r w:rsidR="00113B58" w:rsidRPr="00424399">
        <w:t>«Анино-2»</w:t>
      </w:r>
      <w:r w:rsidR="00CE2D2C" w:rsidRPr="00424399">
        <w:t>, уч. 28</w:t>
      </w:r>
    </w:p>
    <w:p w:rsidR="003C0118" w:rsidRPr="00424399" w:rsidRDefault="003C0118" w:rsidP="008F7758">
      <w:pPr>
        <w:spacing w:line="276" w:lineRule="auto"/>
        <w:ind w:left="5812" w:hanging="5812"/>
        <w:jc w:val="both"/>
      </w:pPr>
    </w:p>
    <w:p w:rsidR="003C0118" w:rsidRPr="00424399" w:rsidRDefault="003C0118" w:rsidP="003C0118">
      <w:pPr>
        <w:tabs>
          <w:tab w:val="left" w:pos="5812"/>
        </w:tabs>
        <w:spacing w:line="276" w:lineRule="auto"/>
        <w:jc w:val="both"/>
      </w:pPr>
      <w:r w:rsidRPr="00424399">
        <w:rPr>
          <w:b/>
        </w:rPr>
        <w:t>Кадастровый номер объекта недвижимости:</w:t>
      </w:r>
      <w:r w:rsidRPr="00424399">
        <w:tab/>
        <w:t>77:17:0110101:299</w:t>
      </w:r>
    </w:p>
    <w:p w:rsidR="003C0118" w:rsidRPr="00424399" w:rsidRDefault="003C0118" w:rsidP="003C0118">
      <w:pPr>
        <w:spacing w:line="276" w:lineRule="auto"/>
        <w:ind w:left="5812" w:hanging="5812"/>
        <w:jc w:val="both"/>
      </w:pPr>
      <w:r w:rsidRPr="00424399">
        <w:rPr>
          <w:b/>
        </w:rPr>
        <w:t>Адрес:</w:t>
      </w:r>
      <w:r w:rsidRPr="00424399">
        <w:t xml:space="preserve"> </w:t>
      </w:r>
      <w:r w:rsidRPr="00424399">
        <w:tab/>
        <w:t xml:space="preserve">г. Москва, п. </w:t>
      </w:r>
      <w:proofErr w:type="spellStart"/>
      <w:r w:rsidRPr="00424399">
        <w:t>Марушкинское</w:t>
      </w:r>
      <w:proofErr w:type="spellEnd"/>
      <w:r w:rsidRPr="00424399">
        <w:t>, урочище Анино, СНТ «Анино-2», уч. 28</w:t>
      </w:r>
    </w:p>
    <w:p w:rsidR="003C0118" w:rsidRPr="00424399" w:rsidRDefault="003C0118" w:rsidP="003C0118">
      <w:pPr>
        <w:spacing w:line="276" w:lineRule="auto"/>
        <w:ind w:left="5812" w:hanging="5812"/>
        <w:jc w:val="both"/>
        <w:rPr>
          <w:b/>
        </w:rPr>
      </w:pPr>
    </w:p>
    <w:p w:rsidR="003C0118" w:rsidRPr="00424399" w:rsidRDefault="003C0118" w:rsidP="003C0118">
      <w:pPr>
        <w:tabs>
          <w:tab w:val="left" w:pos="5812"/>
        </w:tabs>
        <w:spacing w:line="276" w:lineRule="auto"/>
        <w:jc w:val="both"/>
      </w:pPr>
      <w:r w:rsidRPr="00424399">
        <w:rPr>
          <w:b/>
        </w:rPr>
        <w:t>Кадастровый номер объекта недвижимости:</w:t>
      </w:r>
      <w:r w:rsidRPr="00424399">
        <w:tab/>
        <w:t>77:17:0110101:297</w:t>
      </w:r>
    </w:p>
    <w:p w:rsidR="003C0118" w:rsidRPr="00424399" w:rsidRDefault="003C0118" w:rsidP="003C0118">
      <w:pPr>
        <w:spacing w:line="276" w:lineRule="auto"/>
        <w:ind w:left="5812" w:hanging="5812"/>
        <w:jc w:val="both"/>
        <w:rPr>
          <w:b/>
        </w:rPr>
      </w:pPr>
      <w:r w:rsidRPr="00424399">
        <w:rPr>
          <w:b/>
        </w:rPr>
        <w:t>Адрес:</w:t>
      </w:r>
      <w:r w:rsidRPr="00424399">
        <w:t xml:space="preserve"> </w:t>
      </w:r>
      <w:r w:rsidRPr="00424399">
        <w:tab/>
        <w:t xml:space="preserve">г. Москва, п. </w:t>
      </w:r>
      <w:proofErr w:type="spellStart"/>
      <w:r w:rsidRPr="00424399">
        <w:t>Марушкинское</w:t>
      </w:r>
      <w:proofErr w:type="spellEnd"/>
      <w:r w:rsidRPr="00424399">
        <w:t>, урочище Анино, СНТ «Анино-2», уч. 28</w:t>
      </w:r>
    </w:p>
    <w:p w:rsidR="003C0118" w:rsidRPr="00424399" w:rsidRDefault="003C0118" w:rsidP="008F7758">
      <w:pPr>
        <w:spacing w:line="276" w:lineRule="auto"/>
        <w:ind w:left="5812" w:hanging="5812"/>
        <w:jc w:val="both"/>
        <w:rPr>
          <w:b/>
          <w:highlight w:val="yellow"/>
        </w:rPr>
      </w:pPr>
    </w:p>
    <w:p w:rsidR="002F510B" w:rsidRPr="00424399" w:rsidRDefault="002F510B" w:rsidP="002D1E4C">
      <w:pPr>
        <w:tabs>
          <w:tab w:val="left" w:pos="5103"/>
          <w:tab w:val="left" w:pos="5812"/>
        </w:tabs>
        <w:ind w:right="-2"/>
        <w:jc w:val="both"/>
        <w:rPr>
          <w:b/>
          <w:highlight w:val="yellow"/>
        </w:rPr>
      </w:pPr>
    </w:p>
    <w:p w:rsidR="00470695" w:rsidRPr="00424399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424399">
        <w:rPr>
          <w:b/>
        </w:rPr>
        <w:t>Информация о проведенной проверке:</w:t>
      </w:r>
    </w:p>
    <w:p w:rsidR="00885079" w:rsidRPr="00424399" w:rsidRDefault="00885079" w:rsidP="006C296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</w:rPr>
      </w:pPr>
    </w:p>
    <w:p w:rsidR="00BC3AA8" w:rsidRPr="00424399" w:rsidRDefault="00C60CE8" w:rsidP="00424399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highlight w:val="yellow"/>
        </w:rPr>
      </w:pPr>
      <w:r w:rsidRPr="00424399">
        <w:t xml:space="preserve">В рамках рассмотрения обращения проведена проверка на наличие технических </w:t>
      </w:r>
      <w:r w:rsidR="00424399">
        <w:br/>
      </w:r>
      <w:r w:rsidRPr="00424399">
        <w:t>и методологических ошибок в части определения кадастровой стоимости.</w:t>
      </w:r>
      <w:r w:rsidR="00E47830" w:rsidRPr="00424399">
        <w:rPr>
          <w:highlight w:val="yellow"/>
        </w:rPr>
        <w:br/>
      </w:r>
    </w:p>
    <w:p w:rsidR="00C60CE8" w:rsidRPr="00424399" w:rsidRDefault="00C60CE8" w:rsidP="00C60CE8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424399">
        <w:rPr>
          <w:b/>
        </w:rPr>
        <w:t>Иная информация:</w:t>
      </w:r>
    </w:p>
    <w:p w:rsidR="00C60CE8" w:rsidRPr="00424399" w:rsidRDefault="00C60CE8" w:rsidP="00C60CE8">
      <w:pPr>
        <w:tabs>
          <w:tab w:val="left" w:pos="5103"/>
          <w:tab w:val="left" w:pos="5812"/>
        </w:tabs>
        <w:ind w:right="-2"/>
        <w:jc w:val="both"/>
        <w:rPr>
          <w:b/>
        </w:rPr>
      </w:pPr>
    </w:p>
    <w:p w:rsidR="00C60CE8" w:rsidRPr="00424399" w:rsidRDefault="00C60CE8" w:rsidP="00C60CE8">
      <w:pPr>
        <w:tabs>
          <w:tab w:val="left" w:pos="5103"/>
          <w:tab w:val="left" w:pos="5812"/>
        </w:tabs>
        <w:ind w:firstLine="709"/>
        <w:jc w:val="both"/>
        <w:rPr>
          <w:b/>
        </w:rPr>
      </w:pPr>
      <w:r w:rsidRPr="00424399">
        <w:t xml:space="preserve">Государственная кадастровая оценка объектов недвижимости, расположенных </w:t>
      </w:r>
      <w:r w:rsidR="00424399" w:rsidRPr="00424399">
        <w:br/>
      </w:r>
      <w:r w:rsidRPr="00424399">
        <w:t xml:space="preserve">на территории города Москвы, по состоянию на 01.01.2018 выполнена в соответствии </w:t>
      </w:r>
      <w:r w:rsidR="00424399" w:rsidRPr="00424399">
        <w:br/>
      </w:r>
      <w:r w:rsidRPr="00424399">
        <w:t xml:space="preserve">с Федеральным законом от 03.07.2016 № 237-ФЗ «О государственной кадастровой оценке» </w:t>
      </w:r>
      <w:r w:rsidR="00424399" w:rsidRPr="00424399">
        <w:br/>
      </w:r>
      <w:r w:rsidRPr="00424399">
        <w:t xml:space="preserve">(далее – Закон о ГКО) и Методическими указаниями о государственной кадастровой оценке, утвержденными приказом Министерства экономического развития Российской Федерации </w:t>
      </w:r>
      <w:r w:rsidR="00424399" w:rsidRPr="00424399">
        <w:br/>
      </w:r>
      <w:r w:rsidRPr="00424399">
        <w:t>от 12.05.2017 № 226 (далее – Методические указания)</w:t>
      </w:r>
    </w:p>
    <w:p w:rsidR="00C60CE8" w:rsidRPr="00424399" w:rsidRDefault="00C60CE8" w:rsidP="00C60CE8">
      <w:pPr>
        <w:tabs>
          <w:tab w:val="left" w:pos="5103"/>
          <w:tab w:val="left" w:pos="5812"/>
        </w:tabs>
        <w:ind w:firstLine="709"/>
        <w:jc w:val="both"/>
      </w:pPr>
      <w:r w:rsidRPr="00424399">
        <w:lastRenderedPageBreak/>
        <w:t>При определении кадастровой стоимости объект недвижимости с кадастровым номером 77:17:0110101:298 отнесен к оценочной группе 12 «Объекты садового, огородного и дачного строительства», подгруппе 12.2 «Объекты садового, огородного и дачного строительства (дополнительная территория)».</w:t>
      </w:r>
    </w:p>
    <w:p w:rsidR="00C60CE8" w:rsidRPr="00424399" w:rsidRDefault="00C60CE8" w:rsidP="00C60CE8">
      <w:pPr>
        <w:tabs>
          <w:tab w:val="left" w:pos="5103"/>
          <w:tab w:val="left" w:pos="5812"/>
        </w:tabs>
        <w:ind w:firstLine="709"/>
        <w:jc w:val="both"/>
      </w:pPr>
      <w:r w:rsidRPr="00424399">
        <w:t>По указанным в обращении вопросам определения кадастровой стоимости объекта недвижимости с кадастровым номером 77:17:0110101:298 сообщаем следующее:</w:t>
      </w:r>
    </w:p>
    <w:p w:rsidR="00C60CE8" w:rsidRPr="00424399" w:rsidRDefault="00C60CE8" w:rsidP="00C60CE8">
      <w:pPr>
        <w:tabs>
          <w:tab w:val="left" w:pos="5103"/>
          <w:tab w:val="left" w:pos="5812"/>
        </w:tabs>
        <w:ind w:firstLine="709"/>
        <w:jc w:val="both"/>
      </w:pPr>
      <w:r w:rsidRPr="00424399">
        <w:t xml:space="preserve">1. В соответствии с пунктом 1.1 Методических указаний кадастровая стоимость устанавливается для следующих типов объектов недвижимости: земельных участков, объектов капитального строительства. Объекты капитального строительства представляют собой здания, сооружения, объекты незавершенного строительства, помещения, </w:t>
      </w:r>
      <w:proofErr w:type="spellStart"/>
      <w:r w:rsidRPr="00424399">
        <w:t>машино</w:t>
      </w:r>
      <w:proofErr w:type="spellEnd"/>
      <w:r w:rsidRPr="00424399">
        <w:t>-места, единые недвижимые комплексы. Таким образом, объект недвижимости с кадастровым номером 77:17:0110101:298 представляет собой объект капитального строительства.</w:t>
      </w:r>
    </w:p>
    <w:p w:rsidR="00C60CE8" w:rsidRPr="00424399" w:rsidRDefault="00C60CE8" w:rsidP="00C60CE8">
      <w:pPr>
        <w:tabs>
          <w:tab w:val="left" w:pos="5103"/>
          <w:tab w:val="left" w:pos="5812"/>
        </w:tabs>
        <w:ind w:firstLine="709"/>
        <w:jc w:val="both"/>
      </w:pPr>
      <w:r w:rsidRPr="00424399">
        <w:t xml:space="preserve">2. В соответствии с п. 7.3.2 Методических указаний при расчете кадастровой стоимости объектов недвижимости в рамках затратного подхода, в качестве базы для расчетов рекомендуется использовать затраты на замещение. При этом необходимо учитывать предпринимательский доход. Использованный показатель прибыли предпринимателя является фактором вознаграждения инвестора за риск строительства объекта недвижимости и отражает величину, которую предприниматель рассчитывает получить в качестве вознаграждения за свою реализованную активную предпринимательскую деятельность. Данная величина отражает степень риска и уровень компетентности предпринимателя, связанные с реализацией строительного проекта. Таким образом, данный коэффициент </w:t>
      </w:r>
      <w:r w:rsidR="00424399" w:rsidRPr="00424399">
        <w:t xml:space="preserve">не связан с ведением </w:t>
      </w:r>
      <w:r w:rsidRPr="00424399">
        <w:t xml:space="preserve">предпринимательской деятельностью собственников данных объектов недвижимости. Подробнее методология расчетов указана в п. 3.7.2.2 Тома 2 Отчета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Pr="00424399">
        <w:t>машино</w:t>
      </w:r>
      <w:proofErr w:type="spellEnd"/>
      <w:r w:rsidRPr="00424399">
        <w:t xml:space="preserve">-мест и сооружений, расположенных на территории города Москвы </w:t>
      </w:r>
      <w:r w:rsidRPr="00424399">
        <w:br/>
        <w:t xml:space="preserve">по состоянию на 01.01.2018» (далее – Отчет). </w:t>
      </w:r>
    </w:p>
    <w:p w:rsidR="00C60CE8" w:rsidRPr="00424399" w:rsidRDefault="00C60CE8" w:rsidP="00C60CE8">
      <w:pPr>
        <w:tabs>
          <w:tab w:val="left" w:pos="5103"/>
          <w:tab w:val="left" w:pos="5812"/>
        </w:tabs>
        <w:ind w:firstLine="709"/>
        <w:jc w:val="both"/>
      </w:pPr>
      <w:r w:rsidRPr="00424399">
        <w:t xml:space="preserve">3. При расчете кадастровой стоимости объектов недвижимости в рамках затратного подхода учитываемый НДС подразумевает налог, который включается в работы </w:t>
      </w:r>
      <w:r w:rsidR="00424399" w:rsidRPr="00424399">
        <w:br/>
      </w:r>
      <w:r w:rsidRPr="00424399">
        <w:t>по строительству (воспроизводству или замещению</w:t>
      </w:r>
      <w:r w:rsidR="00424399" w:rsidRPr="00424399">
        <w:t xml:space="preserve">) </w:t>
      </w:r>
      <w:r w:rsidRPr="00424399">
        <w:t>объекта недвижимости, и использованные материалы. НДС входит в стоимость затрат на воспроизводство и(или) замещение объекта недвижимости. Кадастровая стоимость объекта недвижимости определяется на основании стоимости таких затрат с учетом износа и устаревании объекта недвижимости. Подробнее методология расчетов указана в п. 3.7.2.2 Тома 2 Отчета.</w:t>
      </w:r>
    </w:p>
    <w:p w:rsidR="00C60CE8" w:rsidRPr="00424399" w:rsidRDefault="00C60CE8" w:rsidP="00C60CE8">
      <w:pPr>
        <w:tabs>
          <w:tab w:val="left" w:pos="5103"/>
          <w:tab w:val="left" w:pos="5812"/>
        </w:tabs>
        <w:ind w:firstLine="709"/>
        <w:jc w:val="both"/>
      </w:pPr>
      <w:r w:rsidRPr="00424399">
        <w:t>4. Согласно п. 7.3.4 Методических указаний физический износ – это утрата полезности объекта недвижимости или его компонентов, связанная с временным фактором (естественное старение) или условиями эксплуатации, которая приводит к потере стоимости. Физический износ может быть рассчитан на основании метода эффективного возраста (через отношение хронологического возраста объекта недвижимости к сроку экономической жизни) и отражает физическое состояние объекта недвижимости на дату определения стоимости.</w:t>
      </w:r>
    </w:p>
    <w:p w:rsidR="00C60CE8" w:rsidRPr="00424399" w:rsidRDefault="00C60CE8" w:rsidP="00C60CE8">
      <w:pPr>
        <w:tabs>
          <w:tab w:val="left" w:pos="5103"/>
          <w:tab w:val="left" w:pos="5812"/>
        </w:tabs>
        <w:ind w:firstLine="709"/>
        <w:jc w:val="both"/>
      </w:pPr>
      <w:r w:rsidRPr="00424399">
        <w:t xml:space="preserve">Согласно п. 7.3.6 Методических указаний внешнее (экономическое) устаревание представляет собой утрату полезности объекта недвижимости, вызванную экономическими факторами или факторами местоположения, внешними по отношению к рассматриваемому объекту недвижимости, и приводящую к потере объектом недвижимости своей стоимости. </w:t>
      </w:r>
      <w:r w:rsidRPr="00424399">
        <w:br/>
        <w:t>То есть, внешнее устаревание проявляется в потере стоимости, вызванной крупными отраслевыми, региональными, общенациональными или мировыми технологическими, социально-экономическими, экологическими и политическими изменениями.</w:t>
      </w:r>
    </w:p>
    <w:p w:rsidR="00C60CE8" w:rsidRPr="00424399" w:rsidRDefault="00C60CE8" w:rsidP="00C60CE8">
      <w:pPr>
        <w:tabs>
          <w:tab w:val="left" w:pos="5103"/>
          <w:tab w:val="left" w:pos="5812"/>
        </w:tabs>
        <w:ind w:firstLine="709"/>
        <w:jc w:val="both"/>
      </w:pPr>
      <w:r w:rsidRPr="00424399">
        <w:t>Подробнее о методологии определения накопленного износа объектов недвижимости можно ознакомиться на стр. 121-124 п. 3.7.2.2. Отчета.</w:t>
      </w:r>
    </w:p>
    <w:p w:rsidR="00C60CE8" w:rsidRPr="00424399" w:rsidRDefault="00C60CE8" w:rsidP="00C60CE8">
      <w:pPr>
        <w:tabs>
          <w:tab w:val="left" w:pos="5103"/>
          <w:tab w:val="left" w:pos="5812"/>
        </w:tabs>
        <w:ind w:firstLine="709"/>
        <w:jc w:val="both"/>
      </w:pPr>
      <w:r w:rsidRPr="00424399">
        <w:t xml:space="preserve">При определении кадастровой стоимости объекты недвижимости </w:t>
      </w:r>
      <w:r w:rsidR="00424399" w:rsidRPr="00424399">
        <w:br/>
      </w:r>
      <w:r w:rsidRPr="00424399">
        <w:t xml:space="preserve">с кадастровыми номерами 77:17:0110101:299, 77:17:0110101:297 отнесены к оценочной </w:t>
      </w:r>
      <w:r w:rsidR="00424399" w:rsidRPr="00424399">
        <w:br/>
      </w:r>
      <w:r w:rsidRPr="00424399">
        <w:t>группе 15 «Объекты неустановленного назначения», подгруппе 15.2 «Объекты неустановленного назначения (нежилые)».</w:t>
      </w:r>
    </w:p>
    <w:p w:rsidR="00C60CE8" w:rsidRPr="00424399" w:rsidRDefault="00C60CE8" w:rsidP="00C60CE8">
      <w:pPr>
        <w:tabs>
          <w:tab w:val="left" w:pos="5103"/>
          <w:tab w:val="left" w:pos="5812"/>
        </w:tabs>
        <w:ind w:firstLine="709"/>
        <w:jc w:val="both"/>
      </w:pPr>
      <w:r w:rsidRPr="00424399">
        <w:lastRenderedPageBreak/>
        <w:t xml:space="preserve">Расчет кадастровой стоимости зданий подгруппы 15.2 осуществлялся </w:t>
      </w:r>
      <w:r w:rsidRPr="00424399">
        <w:br/>
        <w:t>в рамках сравнительного подхода с применением метода моделирования на основе удельных показателей кадастровой стоимости (далее – УПКС). Согласно данному методу УПКС объектов недвижимости с кадастровыми номерами 77:17:0110101:299, 77:17:0110101:297 принимался равным средневзвешенному по площади значению УПКС объектов, отнесенных к оценочным</w:t>
      </w:r>
      <w:r w:rsidR="00424399" w:rsidRPr="00424399">
        <w:br/>
      </w:r>
      <w:r w:rsidRPr="00424399">
        <w:t xml:space="preserve"> подгруппам: 3.1; 4.1; 4.2; 5.1; 5.2; 5.3; 6.1; 6.2; 7.1; 7.2; 7.3; 7.5; 7.6; 7.7; 7.8; 7.9; 8.1; 9.1; 9.2; 9.3; 10.1; 11.1; 11.2; 12.1; 12.2; 13.1, в кадастровом квартале 77:17:0110101.</w:t>
      </w:r>
    </w:p>
    <w:p w:rsidR="00C60CE8" w:rsidRPr="00424399" w:rsidRDefault="00C60CE8" w:rsidP="00C60CE8">
      <w:pPr>
        <w:tabs>
          <w:tab w:val="left" w:pos="5103"/>
          <w:tab w:val="left" w:pos="5812"/>
        </w:tabs>
        <w:ind w:firstLine="709"/>
        <w:jc w:val="both"/>
      </w:pPr>
      <w:r w:rsidRPr="00424399">
        <w:t xml:space="preserve">Таким образом, кадастровая стоимость была определена в соответствии </w:t>
      </w:r>
      <w:r w:rsidRPr="00424399">
        <w:br/>
        <w:t xml:space="preserve">с Методическими указаниями путем умножения площади на УПКС. Ошибок </w:t>
      </w:r>
      <w:r w:rsidR="00424399" w:rsidRPr="00424399">
        <w:br/>
      </w:r>
      <w:r w:rsidRPr="00424399">
        <w:t>в определении кадастровой стоимости не выявлено.</w:t>
      </w:r>
    </w:p>
    <w:p w:rsidR="00965F60" w:rsidRDefault="00C60CE8" w:rsidP="00C60CE8">
      <w:pPr>
        <w:tabs>
          <w:tab w:val="left" w:pos="5103"/>
          <w:tab w:val="left" w:pos="5812"/>
        </w:tabs>
        <w:ind w:firstLine="709"/>
        <w:jc w:val="both"/>
      </w:pPr>
      <w:r w:rsidRPr="00424399">
        <w:t>Обращаем внимание, что результаты определения кадастровой стоимости могут быть оспорены на основании установления в отношении объекта недвижимости его рыночной стоимости, определенной на дату, по состоянию на которую определена его кадастровая стоимость, в соответствии со статьей 22 Закона о ГКО.</w:t>
      </w:r>
    </w:p>
    <w:p w:rsidR="00847167" w:rsidRDefault="00847167" w:rsidP="00847167">
      <w:pPr>
        <w:tabs>
          <w:tab w:val="left" w:pos="5103"/>
          <w:tab w:val="left" w:pos="5812"/>
        </w:tabs>
        <w:ind w:firstLine="709"/>
        <w:jc w:val="both"/>
      </w:pPr>
    </w:p>
    <w:p w:rsidR="00847167" w:rsidRDefault="00847167" w:rsidP="00847167">
      <w:pPr>
        <w:tabs>
          <w:tab w:val="left" w:pos="5103"/>
          <w:tab w:val="left" w:pos="5812"/>
        </w:tabs>
        <w:ind w:firstLine="709"/>
        <w:jc w:val="both"/>
      </w:pPr>
    </w:p>
    <w:p w:rsidR="00847167" w:rsidRDefault="00847167" w:rsidP="00847167">
      <w:pPr>
        <w:tabs>
          <w:tab w:val="left" w:pos="5103"/>
          <w:tab w:val="left" w:pos="5812"/>
        </w:tabs>
        <w:jc w:val="both"/>
      </w:pPr>
      <w:r>
        <w:t xml:space="preserve">Заместитель генерального директора </w:t>
      </w:r>
    </w:p>
    <w:p w:rsidR="00847167" w:rsidRDefault="00847167" w:rsidP="00847167">
      <w:pPr>
        <w:tabs>
          <w:tab w:val="left" w:pos="5103"/>
          <w:tab w:val="left" w:pos="5812"/>
        </w:tabs>
        <w:jc w:val="both"/>
      </w:pPr>
      <w:r>
        <w:t xml:space="preserve">ГБУ «Центр имущественных платежей </w:t>
      </w:r>
    </w:p>
    <w:p w:rsidR="00847167" w:rsidRPr="00424399" w:rsidRDefault="00847167" w:rsidP="00847167">
      <w:pPr>
        <w:tabs>
          <w:tab w:val="left" w:pos="5103"/>
          <w:tab w:val="left" w:pos="5812"/>
        </w:tabs>
        <w:jc w:val="both"/>
      </w:pPr>
      <w:r>
        <w:t xml:space="preserve">и жилищного </w:t>
      </w:r>
      <w:proofErr w:type="gramStart"/>
      <w:r>
        <w:t xml:space="preserve">страхования»   </w:t>
      </w:r>
      <w:proofErr w:type="gramEnd"/>
      <w:r>
        <w:t xml:space="preserve">                                                                         </w:t>
      </w:r>
      <w:r>
        <w:t xml:space="preserve">                    </w:t>
      </w:r>
      <w:bookmarkStart w:id="0" w:name="_GoBack"/>
      <w:bookmarkEnd w:id="0"/>
      <w:r>
        <w:t>А.Р. Филимошин</w:t>
      </w:r>
    </w:p>
    <w:p w:rsidR="00C60CE8" w:rsidRPr="00424399" w:rsidRDefault="00C60CE8" w:rsidP="002D1E4C">
      <w:pPr>
        <w:tabs>
          <w:tab w:val="left" w:pos="5103"/>
          <w:tab w:val="left" w:pos="5812"/>
        </w:tabs>
        <w:ind w:right="-2"/>
        <w:jc w:val="both"/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C3AA8" w:rsidRDefault="00BC3AA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C3AA8" w:rsidRDefault="00BC3AA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C3AA8" w:rsidRDefault="00BC3AA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C3AA8" w:rsidRDefault="00BC3AA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C3AA8" w:rsidRDefault="00BC3AA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C3AA8" w:rsidRDefault="00BC3AA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C3AA8" w:rsidRDefault="00BC3AA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C3AA8" w:rsidRDefault="00BC3AA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C3AA8" w:rsidRDefault="00BC3AA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C3AA8" w:rsidRDefault="00BC3AA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C3AA8" w:rsidRDefault="00BC3AA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C3AA8" w:rsidRDefault="00BC3AA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sectPr w:rsidR="00BC3AA8" w:rsidSect="00B74234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788" w:rsidRDefault="00F83788" w:rsidP="00AC7FD4">
      <w:r>
        <w:separator/>
      </w:r>
    </w:p>
  </w:endnote>
  <w:endnote w:type="continuationSeparator" w:id="0">
    <w:p w:rsidR="00F83788" w:rsidRDefault="00F8378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788" w:rsidRDefault="00F83788" w:rsidP="00AC7FD4">
      <w:r>
        <w:separator/>
      </w:r>
    </w:p>
  </w:footnote>
  <w:footnote w:type="continuationSeparator" w:id="0">
    <w:p w:rsidR="00F83788" w:rsidRDefault="00F8378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8799380"/>
      <w:docPartObj>
        <w:docPartGallery w:val="Page Numbers (Top of Page)"/>
        <w:docPartUnique/>
      </w:docPartObj>
    </w:sdtPr>
    <w:sdtEndPr/>
    <w:sdtContent>
      <w:p w:rsidR="00DF0D6F" w:rsidRDefault="00DF0D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167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2377"/>
    <w:rsid w:val="000638AD"/>
    <w:rsid w:val="0006754E"/>
    <w:rsid w:val="00070080"/>
    <w:rsid w:val="00070667"/>
    <w:rsid w:val="00071490"/>
    <w:rsid w:val="00075065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3F76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E4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B58"/>
    <w:rsid w:val="00113CCF"/>
    <w:rsid w:val="0011553C"/>
    <w:rsid w:val="0011746A"/>
    <w:rsid w:val="00120C2A"/>
    <w:rsid w:val="00120F9D"/>
    <w:rsid w:val="00121670"/>
    <w:rsid w:val="00121AC9"/>
    <w:rsid w:val="00124209"/>
    <w:rsid w:val="0012638A"/>
    <w:rsid w:val="00126B7D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459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2002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5C3"/>
    <w:rsid w:val="00232F02"/>
    <w:rsid w:val="002363E9"/>
    <w:rsid w:val="00236E18"/>
    <w:rsid w:val="00240E5C"/>
    <w:rsid w:val="0024223D"/>
    <w:rsid w:val="00243109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3685"/>
    <w:rsid w:val="002742A3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A6A58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510B"/>
    <w:rsid w:val="002F5168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0085"/>
    <w:rsid w:val="003B22DA"/>
    <w:rsid w:val="003B49C5"/>
    <w:rsid w:val="003B5337"/>
    <w:rsid w:val="003C0118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5D09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07A27"/>
    <w:rsid w:val="00411256"/>
    <w:rsid w:val="004133BF"/>
    <w:rsid w:val="004224F8"/>
    <w:rsid w:val="00424399"/>
    <w:rsid w:val="0042596D"/>
    <w:rsid w:val="00426C43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359"/>
    <w:rsid w:val="004820BE"/>
    <w:rsid w:val="00482514"/>
    <w:rsid w:val="00486C94"/>
    <w:rsid w:val="0048705C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331"/>
    <w:rsid w:val="005006DC"/>
    <w:rsid w:val="0050089A"/>
    <w:rsid w:val="00502728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3DC9"/>
    <w:rsid w:val="00523456"/>
    <w:rsid w:val="0052538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53DCB"/>
    <w:rsid w:val="00555465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EF4"/>
    <w:rsid w:val="005B6113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9E5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579D3"/>
    <w:rsid w:val="006609AD"/>
    <w:rsid w:val="00663A0A"/>
    <w:rsid w:val="00664515"/>
    <w:rsid w:val="00666074"/>
    <w:rsid w:val="00667E81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29BA"/>
    <w:rsid w:val="00694510"/>
    <w:rsid w:val="00695ADA"/>
    <w:rsid w:val="006A09B8"/>
    <w:rsid w:val="006A2219"/>
    <w:rsid w:val="006A22C0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964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366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51D9"/>
    <w:rsid w:val="00796E00"/>
    <w:rsid w:val="007A08D4"/>
    <w:rsid w:val="007A0DD8"/>
    <w:rsid w:val="007A2354"/>
    <w:rsid w:val="007A6045"/>
    <w:rsid w:val="007A7196"/>
    <w:rsid w:val="007B2EE5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6E86"/>
    <w:rsid w:val="00817B00"/>
    <w:rsid w:val="00824C9E"/>
    <w:rsid w:val="008255DF"/>
    <w:rsid w:val="0082706B"/>
    <w:rsid w:val="0082742F"/>
    <w:rsid w:val="00830622"/>
    <w:rsid w:val="008323A1"/>
    <w:rsid w:val="00833A4A"/>
    <w:rsid w:val="0084053B"/>
    <w:rsid w:val="0084148C"/>
    <w:rsid w:val="00841E65"/>
    <w:rsid w:val="00843FE9"/>
    <w:rsid w:val="00847167"/>
    <w:rsid w:val="008471BF"/>
    <w:rsid w:val="00850D7B"/>
    <w:rsid w:val="008512DE"/>
    <w:rsid w:val="008529F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9EB"/>
    <w:rsid w:val="008E5E80"/>
    <w:rsid w:val="008E6553"/>
    <w:rsid w:val="008E770D"/>
    <w:rsid w:val="008F27AF"/>
    <w:rsid w:val="008F294C"/>
    <w:rsid w:val="008F6411"/>
    <w:rsid w:val="008F7758"/>
    <w:rsid w:val="008F77A3"/>
    <w:rsid w:val="00900C88"/>
    <w:rsid w:val="009025AE"/>
    <w:rsid w:val="009031C8"/>
    <w:rsid w:val="00905518"/>
    <w:rsid w:val="00905F9B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3E9B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4EC2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040"/>
    <w:rsid w:val="00A2524F"/>
    <w:rsid w:val="00A26EF3"/>
    <w:rsid w:val="00A27AFF"/>
    <w:rsid w:val="00A3320E"/>
    <w:rsid w:val="00A34168"/>
    <w:rsid w:val="00A34985"/>
    <w:rsid w:val="00A37373"/>
    <w:rsid w:val="00A40399"/>
    <w:rsid w:val="00A408B2"/>
    <w:rsid w:val="00A428EF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E1F"/>
    <w:rsid w:val="00A62F84"/>
    <w:rsid w:val="00A63050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215"/>
    <w:rsid w:val="00A96C43"/>
    <w:rsid w:val="00A96FB9"/>
    <w:rsid w:val="00AA05B1"/>
    <w:rsid w:val="00AA4BFE"/>
    <w:rsid w:val="00AB09D0"/>
    <w:rsid w:val="00AB230F"/>
    <w:rsid w:val="00AB2995"/>
    <w:rsid w:val="00AB689B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52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74234"/>
    <w:rsid w:val="00B80B65"/>
    <w:rsid w:val="00B814FA"/>
    <w:rsid w:val="00B85AD6"/>
    <w:rsid w:val="00B86DF1"/>
    <w:rsid w:val="00B87376"/>
    <w:rsid w:val="00B87697"/>
    <w:rsid w:val="00B94589"/>
    <w:rsid w:val="00BA0916"/>
    <w:rsid w:val="00BA0CA5"/>
    <w:rsid w:val="00BA3594"/>
    <w:rsid w:val="00BA38DC"/>
    <w:rsid w:val="00BA60EA"/>
    <w:rsid w:val="00BA69AA"/>
    <w:rsid w:val="00BB019E"/>
    <w:rsid w:val="00BB0CAA"/>
    <w:rsid w:val="00BB38F3"/>
    <w:rsid w:val="00BB6DB9"/>
    <w:rsid w:val="00BB7C5B"/>
    <w:rsid w:val="00BC103F"/>
    <w:rsid w:val="00BC3910"/>
    <w:rsid w:val="00BC3AA8"/>
    <w:rsid w:val="00BC6EB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39B9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0CE8"/>
    <w:rsid w:val="00C6254D"/>
    <w:rsid w:val="00C63989"/>
    <w:rsid w:val="00C6469A"/>
    <w:rsid w:val="00C64D50"/>
    <w:rsid w:val="00C72299"/>
    <w:rsid w:val="00C746E9"/>
    <w:rsid w:val="00C75E25"/>
    <w:rsid w:val="00C76D59"/>
    <w:rsid w:val="00C7792C"/>
    <w:rsid w:val="00C779CC"/>
    <w:rsid w:val="00C80D03"/>
    <w:rsid w:val="00C82524"/>
    <w:rsid w:val="00C849EC"/>
    <w:rsid w:val="00C86018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62B"/>
    <w:rsid w:val="00CB1BCC"/>
    <w:rsid w:val="00CB2547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2D2C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67D6E"/>
    <w:rsid w:val="00D70D8A"/>
    <w:rsid w:val="00D75C89"/>
    <w:rsid w:val="00D82DAC"/>
    <w:rsid w:val="00D84942"/>
    <w:rsid w:val="00D863F2"/>
    <w:rsid w:val="00D9312A"/>
    <w:rsid w:val="00D93D09"/>
    <w:rsid w:val="00D95AD6"/>
    <w:rsid w:val="00D95FE9"/>
    <w:rsid w:val="00DA1062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695C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6631"/>
    <w:rsid w:val="00DF0B32"/>
    <w:rsid w:val="00DF0D6F"/>
    <w:rsid w:val="00DF1751"/>
    <w:rsid w:val="00DF6186"/>
    <w:rsid w:val="00DF744B"/>
    <w:rsid w:val="00E01740"/>
    <w:rsid w:val="00E02819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475E9"/>
    <w:rsid w:val="00E47830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84386"/>
    <w:rsid w:val="00E85D67"/>
    <w:rsid w:val="00E85ECE"/>
    <w:rsid w:val="00E93BA7"/>
    <w:rsid w:val="00E968B1"/>
    <w:rsid w:val="00EA1212"/>
    <w:rsid w:val="00EA2574"/>
    <w:rsid w:val="00EA3F5F"/>
    <w:rsid w:val="00EA76CF"/>
    <w:rsid w:val="00EA782E"/>
    <w:rsid w:val="00EB06A9"/>
    <w:rsid w:val="00EB0B62"/>
    <w:rsid w:val="00EB1E6F"/>
    <w:rsid w:val="00EB4726"/>
    <w:rsid w:val="00EB4E4D"/>
    <w:rsid w:val="00EB53DE"/>
    <w:rsid w:val="00EC091F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D787F"/>
    <w:rsid w:val="00EE16E8"/>
    <w:rsid w:val="00EF09A5"/>
    <w:rsid w:val="00EF201B"/>
    <w:rsid w:val="00EF3980"/>
    <w:rsid w:val="00EF4EA8"/>
    <w:rsid w:val="00EF6BC8"/>
    <w:rsid w:val="00F022F4"/>
    <w:rsid w:val="00F025A7"/>
    <w:rsid w:val="00F02F46"/>
    <w:rsid w:val="00F02F62"/>
    <w:rsid w:val="00F0736B"/>
    <w:rsid w:val="00F11C0A"/>
    <w:rsid w:val="00F11C41"/>
    <w:rsid w:val="00F17543"/>
    <w:rsid w:val="00F20662"/>
    <w:rsid w:val="00F207EB"/>
    <w:rsid w:val="00F20966"/>
    <w:rsid w:val="00F26455"/>
    <w:rsid w:val="00F26C04"/>
    <w:rsid w:val="00F33153"/>
    <w:rsid w:val="00F3746A"/>
    <w:rsid w:val="00F41832"/>
    <w:rsid w:val="00F41BCA"/>
    <w:rsid w:val="00F45121"/>
    <w:rsid w:val="00F544E0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77F32"/>
    <w:rsid w:val="00F83370"/>
    <w:rsid w:val="00F83788"/>
    <w:rsid w:val="00F8576F"/>
    <w:rsid w:val="00F872B3"/>
    <w:rsid w:val="00F902EE"/>
    <w:rsid w:val="00F91E22"/>
    <w:rsid w:val="00F92E02"/>
    <w:rsid w:val="00F939DF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F72982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9392E-78B3-4E2F-B21A-E5B1ECDD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744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6</cp:revision>
  <cp:lastPrinted>2019-12-05T07:37:00Z</cp:lastPrinted>
  <dcterms:created xsi:type="dcterms:W3CDTF">2020-04-08T11:35:00Z</dcterms:created>
  <dcterms:modified xsi:type="dcterms:W3CDTF">2020-04-10T09:13:00Z</dcterms:modified>
</cp:coreProperties>
</file>