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A46306">
        <w:rPr>
          <w:b/>
          <w:sz w:val="26"/>
          <w:szCs w:val="26"/>
        </w:rPr>
        <w:t>24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353107">
        <w:rPr>
          <w:b/>
          <w:sz w:val="26"/>
          <w:szCs w:val="26"/>
        </w:rPr>
        <w:t>97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666896">
        <w:rPr>
          <w:sz w:val="26"/>
          <w:szCs w:val="26"/>
        </w:rPr>
        <w:t>25</w:t>
      </w:r>
      <w:r w:rsidR="00D649ED" w:rsidRPr="005F597A">
        <w:rPr>
          <w:sz w:val="26"/>
          <w:szCs w:val="26"/>
        </w:rPr>
        <w:t>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666896" w:rsidRPr="00666896">
        <w:rPr>
          <w:rFonts w:eastAsia="Times New Roman"/>
          <w:color w:val="000000"/>
          <w:sz w:val="26"/>
          <w:szCs w:val="26"/>
        </w:rPr>
        <w:t>33-8-360/22-(0)-0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666896">
        <w:rPr>
          <w:sz w:val="26"/>
          <w:szCs w:val="26"/>
        </w:rPr>
        <w:t>ООО «ДЕЛЬФЕС»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66896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666896" w:rsidRPr="00666896">
        <w:rPr>
          <w:sz w:val="26"/>
          <w:szCs w:val="26"/>
        </w:rPr>
        <w:t>77:01:0001047:1028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666896" w:rsidRPr="00666896">
        <w:rPr>
          <w:sz w:val="26"/>
          <w:szCs w:val="26"/>
        </w:rPr>
        <w:t>б-р. Гоголевский, д. 31, строен. 2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оценке»,</w:t>
      </w:r>
      <w:r w:rsidRPr="005F597A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528B4" w:rsidRPr="005F597A" w:rsidRDefault="00AB6265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B71E7" w:rsidRPr="006B71E7">
        <w:rPr>
          <w:sz w:val="26"/>
          <w:szCs w:val="26"/>
        </w:rPr>
        <w:t>77:01:0001047:1028</w:t>
      </w:r>
      <w:r w:rsidRPr="005F597A">
        <w:rPr>
          <w:sz w:val="26"/>
          <w:szCs w:val="26"/>
        </w:rPr>
        <w:t xml:space="preserve"> в размере </w:t>
      </w:r>
      <w:r w:rsidR="006B71E7">
        <w:rPr>
          <w:sz w:val="26"/>
          <w:szCs w:val="26"/>
        </w:rPr>
        <w:t>506 919 362,</w:t>
      </w:r>
      <w:r w:rsidR="006B71E7" w:rsidRPr="006B71E7">
        <w:rPr>
          <w:sz w:val="26"/>
          <w:szCs w:val="26"/>
        </w:rPr>
        <w:t>36</w:t>
      </w:r>
      <w:r w:rsidRPr="005F597A">
        <w:rPr>
          <w:sz w:val="26"/>
          <w:szCs w:val="26"/>
        </w:rPr>
        <w:t xml:space="preserve"> руб. на</w:t>
      </w:r>
      <w:r w:rsidR="005F597A">
        <w:rPr>
          <w:sz w:val="26"/>
          <w:szCs w:val="26"/>
        </w:rPr>
        <w:t xml:space="preserve"> основании сведений, включенных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>в перечень объектов недвижимости, подлежащих гос</w:t>
      </w:r>
      <w:r w:rsidR="005F597A">
        <w:rPr>
          <w:sz w:val="26"/>
          <w:szCs w:val="26"/>
        </w:rPr>
        <w:t>ударственной кадастровой оценке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по состоянию на 01.01.2021, определена путем отнесения объекта недвижимости к группе </w:t>
      </w:r>
      <w:r w:rsidR="003404EF">
        <w:rPr>
          <w:sz w:val="26"/>
          <w:szCs w:val="26"/>
        </w:rPr>
        <w:t>6</w:t>
      </w:r>
      <w:r w:rsidRPr="005F597A">
        <w:rPr>
          <w:sz w:val="26"/>
          <w:szCs w:val="26"/>
        </w:rPr>
        <w:t xml:space="preserve"> «</w:t>
      </w:r>
      <w:r w:rsidR="00DE7C42" w:rsidRPr="00DE7C42">
        <w:rPr>
          <w:sz w:val="26"/>
          <w:szCs w:val="26"/>
        </w:rPr>
        <w:t>Объекты административного и офисного назначения</w:t>
      </w:r>
      <w:r w:rsidR="003404EF">
        <w:rPr>
          <w:sz w:val="26"/>
          <w:szCs w:val="26"/>
        </w:rPr>
        <w:t>», подгруппе 6.1</w:t>
      </w:r>
      <w:r w:rsidRPr="005F597A">
        <w:rPr>
          <w:sz w:val="26"/>
          <w:szCs w:val="26"/>
        </w:rPr>
        <w:t xml:space="preserve"> «</w:t>
      </w:r>
      <w:r w:rsidR="00DE7C42" w:rsidRPr="00DE7C42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5F597A">
        <w:rPr>
          <w:sz w:val="26"/>
          <w:szCs w:val="26"/>
        </w:rPr>
        <w:t>».</w:t>
      </w:r>
    </w:p>
    <w:p w:rsidR="00DE7C42" w:rsidRPr="00353107" w:rsidRDefault="00DE7C42" w:rsidP="00444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E7C42">
        <w:rPr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</w:t>
      </w:r>
      <w:r>
        <w:rPr>
          <w:sz w:val="26"/>
          <w:szCs w:val="26"/>
        </w:rPr>
        <w:t>вная территория)» осуществлялся</w:t>
      </w:r>
      <w:r>
        <w:rPr>
          <w:sz w:val="26"/>
          <w:szCs w:val="26"/>
        </w:rPr>
        <w:br/>
      </w:r>
      <w:r w:rsidRPr="00DE7C42">
        <w:rPr>
          <w:sz w:val="26"/>
          <w:szCs w:val="26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</w:t>
      </w:r>
      <w:r>
        <w:rPr>
          <w:sz w:val="26"/>
          <w:szCs w:val="26"/>
        </w:rPr>
        <w:t xml:space="preserve">факторы объектов </w:t>
      </w:r>
      <w:r w:rsidRPr="00353107">
        <w:rPr>
          <w:sz w:val="26"/>
          <w:szCs w:val="26"/>
        </w:rPr>
        <w:t xml:space="preserve">недвижимости). </w:t>
      </w:r>
    </w:p>
    <w:p w:rsidR="0038411A" w:rsidRPr="00353107" w:rsidRDefault="00DE7C42" w:rsidP="0035310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53107">
        <w:rPr>
          <w:sz w:val="26"/>
          <w:szCs w:val="26"/>
        </w:rPr>
        <w:t xml:space="preserve">Подробное описание методологии и процесса  оценки приведено в разделе 3.6 </w:t>
      </w:r>
      <w:r w:rsidR="00BC4D91" w:rsidRPr="00353107">
        <w:rPr>
          <w:sz w:val="26"/>
          <w:szCs w:val="26"/>
        </w:rPr>
        <w:br/>
      </w:r>
      <w:r w:rsidRPr="00353107">
        <w:rPr>
          <w:sz w:val="26"/>
          <w:szCs w:val="26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353107">
        <w:rPr>
          <w:sz w:val="26"/>
          <w:szCs w:val="26"/>
        </w:rPr>
        <w:lastRenderedPageBreak/>
        <w:t>населенных пунктов»), расположенных на территории города Москвы,</w:t>
      </w:r>
      <w:r w:rsidRPr="00353107">
        <w:rPr>
          <w:sz w:val="26"/>
          <w:szCs w:val="26"/>
        </w:rPr>
        <w:br/>
        <w:t>по состоянию на 01.01.2021» (далее – Отчет) и в разделе 3.7.6.1 Тома 4 Отчета.</w:t>
      </w:r>
    </w:p>
    <w:p w:rsidR="00C11290" w:rsidRPr="00353107" w:rsidRDefault="00353107" w:rsidP="0035310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53107">
        <w:rPr>
          <w:sz w:val="26"/>
          <w:szCs w:val="26"/>
        </w:rPr>
        <w:t>З</w:t>
      </w:r>
      <w:r w:rsidR="00BF36DC" w:rsidRPr="00353107">
        <w:rPr>
          <w:sz w:val="26"/>
          <w:szCs w:val="26"/>
        </w:rPr>
        <w:t xml:space="preserve">аконодательством не предусмотрено определение кадастровой стоимости здания пропорционально </w:t>
      </w:r>
      <w:r w:rsidR="00620CE0" w:rsidRPr="00353107">
        <w:rPr>
          <w:sz w:val="26"/>
          <w:szCs w:val="26"/>
        </w:rPr>
        <w:t>кадастровой стоимости помещений, входящих</w:t>
      </w:r>
      <w:r w:rsidR="00BF36DC" w:rsidRPr="00353107">
        <w:rPr>
          <w:sz w:val="26"/>
          <w:szCs w:val="26"/>
        </w:rPr>
        <w:t xml:space="preserve"> в </w:t>
      </w:r>
      <w:r w:rsidR="00620CE0" w:rsidRPr="00353107">
        <w:rPr>
          <w:sz w:val="26"/>
          <w:szCs w:val="26"/>
        </w:rPr>
        <w:t>состав здания.</w:t>
      </w:r>
    </w:p>
    <w:p w:rsidR="005A4135" w:rsidRPr="00353107" w:rsidRDefault="00353107" w:rsidP="00353107">
      <w:pPr>
        <w:ind w:firstLine="708"/>
        <w:jc w:val="both"/>
        <w:rPr>
          <w:sz w:val="26"/>
          <w:szCs w:val="26"/>
          <w:lang w:eastAsia="en-US"/>
        </w:rPr>
      </w:pPr>
      <w:r w:rsidRPr="00353107">
        <w:rPr>
          <w:sz w:val="26"/>
          <w:szCs w:val="26"/>
        </w:rPr>
        <w:t>Ошибок, допущенных при определении кадастровой стоимости объекта недвижимости с кадастровым номером 77:01:0001047:1028, не выявлено.</w:t>
      </w:r>
    </w:p>
    <w:sectPr w:rsidR="005A4135" w:rsidRPr="00353107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9292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920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107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306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8A9D-1872-4671-BFAE-9B91C6CB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2121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2022-02-18T11:28:00Z</dcterms:created>
  <dcterms:modified xsi:type="dcterms:W3CDTF">2022-03-03T05:42:00Z</dcterms:modified>
</cp:coreProperties>
</file>