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7E00C4" w:rsidRDefault="008730FB" w:rsidP="00371B17">
      <w:pPr>
        <w:spacing w:line="247" w:lineRule="auto"/>
        <w:ind w:right="-2"/>
        <w:rPr>
          <w:b/>
        </w:rPr>
      </w:pPr>
      <w:r w:rsidRPr="002A3B53">
        <w:rPr>
          <w:b/>
        </w:rPr>
        <w:t>«</w:t>
      </w:r>
      <w:r w:rsidR="00E67C39">
        <w:rPr>
          <w:b/>
        </w:rPr>
        <w:t>23</w:t>
      </w:r>
      <w:r w:rsidR="00470695" w:rsidRPr="002A3B53">
        <w:rPr>
          <w:b/>
        </w:rPr>
        <w:t>»</w:t>
      </w:r>
      <w:r w:rsidR="00F62D66" w:rsidRPr="002A3B53">
        <w:rPr>
          <w:b/>
        </w:rPr>
        <w:t xml:space="preserve"> </w:t>
      </w:r>
      <w:r w:rsidR="00BE7772" w:rsidRPr="002A3B53">
        <w:rPr>
          <w:b/>
        </w:rPr>
        <w:t>июня</w:t>
      </w:r>
      <w:r w:rsidR="00F62D66" w:rsidRPr="002A3B53">
        <w:rPr>
          <w:b/>
        </w:rPr>
        <w:t xml:space="preserve"> </w:t>
      </w:r>
      <w:r w:rsidR="00470695" w:rsidRPr="002A3B53">
        <w:rPr>
          <w:b/>
        </w:rPr>
        <w:t>20</w:t>
      </w:r>
      <w:r w:rsidR="00CB30B3" w:rsidRPr="002A3B53">
        <w:rPr>
          <w:b/>
        </w:rPr>
        <w:t>22</w:t>
      </w:r>
      <w:r w:rsidR="00E54A38" w:rsidRPr="002A3B53">
        <w:rPr>
          <w:b/>
        </w:rPr>
        <w:t xml:space="preserve"> г.</w:t>
      </w:r>
      <w:r w:rsidR="00E54A38" w:rsidRPr="002A3B53">
        <w:rPr>
          <w:b/>
        </w:rPr>
        <w:tab/>
        <w:t xml:space="preserve"> </w:t>
      </w:r>
      <w:r w:rsidR="00A2524F" w:rsidRPr="002A3B53">
        <w:rPr>
          <w:b/>
        </w:rPr>
        <w:t xml:space="preserve">  </w:t>
      </w:r>
      <w:r w:rsidR="009A299F" w:rsidRPr="002A3B53">
        <w:rPr>
          <w:b/>
        </w:rPr>
        <w:t xml:space="preserve">      </w:t>
      </w:r>
      <w:r w:rsidR="00A2524F" w:rsidRPr="002A3B53">
        <w:rPr>
          <w:b/>
        </w:rPr>
        <w:t xml:space="preserve">   </w:t>
      </w:r>
      <w:r w:rsidR="00907ACF" w:rsidRPr="002A3B53">
        <w:rPr>
          <w:b/>
        </w:rPr>
        <w:t xml:space="preserve">                 </w:t>
      </w:r>
      <w:r w:rsidR="003C0FB5" w:rsidRPr="002A3B53">
        <w:rPr>
          <w:b/>
        </w:rPr>
        <w:t xml:space="preserve"> </w:t>
      </w:r>
      <w:r w:rsidR="00470695" w:rsidRPr="002A3B53">
        <w:rPr>
          <w:b/>
        </w:rPr>
        <w:t xml:space="preserve">       </w:t>
      </w:r>
      <w:r w:rsidR="00D64E51" w:rsidRPr="002A3B53">
        <w:rPr>
          <w:b/>
        </w:rPr>
        <w:t xml:space="preserve">   </w:t>
      </w:r>
      <w:r w:rsidR="003528B4" w:rsidRPr="002A3B53">
        <w:rPr>
          <w:b/>
        </w:rPr>
        <w:t xml:space="preserve"> </w:t>
      </w:r>
      <w:r w:rsidR="00F62D66" w:rsidRPr="002A3B53">
        <w:rPr>
          <w:b/>
        </w:rPr>
        <w:t xml:space="preserve">       </w:t>
      </w:r>
      <w:r w:rsidR="005A4135" w:rsidRPr="002A3B53">
        <w:rPr>
          <w:b/>
        </w:rPr>
        <w:t xml:space="preserve">       </w:t>
      </w:r>
      <w:r w:rsidR="00C11290" w:rsidRPr="002A3B53">
        <w:rPr>
          <w:b/>
        </w:rPr>
        <w:t xml:space="preserve">  </w:t>
      </w:r>
      <w:r w:rsidR="008F64BA" w:rsidRPr="002A3B53">
        <w:rPr>
          <w:b/>
        </w:rPr>
        <w:t xml:space="preserve">             </w:t>
      </w:r>
      <w:r w:rsidR="00890668" w:rsidRPr="002A3B53">
        <w:rPr>
          <w:b/>
        </w:rPr>
        <w:t xml:space="preserve"> </w:t>
      </w:r>
      <w:r w:rsidR="00FE5497" w:rsidRPr="002A3B53">
        <w:rPr>
          <w:b/>
        </w:rPr>
        <w:t xml:space="preserve"> </w:t>
      </w:r>
      <w:r w:rsidR="001B729C" w:rsidRPr="002A3B53">
        <w:rPr>
          <w:b/>
        </w:rPr>
        <w:t xml:space="preserve"> </w:t>
      </w:r>
      <w:r w:rsidR="008F64BA" w:rsidRPr="002A3B53">
        <w:rPr>
          <w:b/>
        </w:rPr>
        <w:t xml:space="preserve">  </w:t>
      </w:r>
      <w:r w:rsidR="00CB30B3" w:rsidRPr="002A3B53">
        <w:rPr>
          <w:b/>
        </w:rPr>
        <w:t xml:space="preserve">  </w:t>
      </w:r>
      <w:r w:rsidR="001B729C" w:rsidRPr="002A3B53">
        <w:rPr>
          <w:b/>
        </w:rPr>
        <w:t xml:space="preserve"> </w:t>
      </w:r>
      <w:r w:rsidR="002E1794" w:rsidRPr="002A3B53">
        <w:rPr>
          <w:b/>
        </w:rPr>
        <w:t xml:space="preserve">               </w:t>
      </w:r>
      <w:r w:rsidR="002A3B53">
        <w:rPr>
          <w:b/>
        </w:rPr>
        <w:t xml:space="preserve">          </w:t>
      </w:r>
      <w:r w:rsidR="002E1794" w:rsidRPr="002A3B53">
        <w:rPr>
          <w:b/>
        </w:rPr>
        <w:t xml:space="preserve">          </w:t>
      </w:r>
      <w:r w:rsidR="00D321DC" w:rsidRPr="007E00C4">
        <w:rPr>
          <w:b/>
        </w:rPr>
        <w:t xml:space="preserve">№ </w:t>
      </w:r>
      <w:r w:rsidR="00834AFB" w:rsidRPr="007E00C4">
        <w:rPr>
          <w:b/>
        </w:rPr>
        <w:t>3</w:t>
      </w:r>
      <w:r w:rsidR="007E00C4" w:rsidRPr="007E00C4">
        <w:rPr>
          <w:b/>
        </w:rPr>
        <w:t>40</w:t>
      </w:r>
      <w:r w:rsidR="00F62D66" w:rsidRPr="007E00C4">
        <w:rPr>
          <w:b/>
        </w:rPr>
        <w:t>/</w:t>
      </w:r>
      <w:r w:rsidR="00047D40" w:rsidRPr="007E00C4">
        <w:rPr>
          <w:b/>
        </w:rPr>
        <w:t>2</w:t>
      </w:r>
      <w:r w:rsidR="00CB30B3" w:rsidRPr="007E00C4">
        <w:rPr>
          <w:b/>
        </w:rPr>
        <w:t>2</w:t>
      </w:r>
    </w:p>
    <w:p w:rsidR="00F51D47" w:rsidRPr="007E00C4" w:rsidRDefault="00F51D47" w:rsidP="00371B17">
      <w:pPr>
        <w:spacing w:line="247" w:lineRule="auto"/>
        <w:ind w:right="-2"/>
      </w:pPr>
    </w:p>
    <w:p w:rsidR="00E40437" w:rsidRPr="007E00C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7E00C4">
        <w:rPr>
          <w:b/>
        </w:rPr>
        <w:t xml:space="preserve">Реквизиты </w:t>
      </w:r>
      <w:r w:rsidR="00CB30B3" w:rsidRPr="007E00C4">
        <w:rPr>
          <w:b/>
        </w:rPr>
        <w:t>заявления</w:t>
      </w:r>
      <w:r w:rsidRPr="007E00C4">
        <w:rPr>
          <w:b/>
        </w:rPr>
        <w:t>:</w:t>
      </w:r>
      <w:r w:rsidR="006437B2" w:rsidRPr="007E00C4">
        <w:t xml:space="preserve"> </w:t>
      </w:r>
      <w:r w:rsidR="006437B2" w:rsidRPr="007E00C4">
        <w:tab/>
      </w:r>
      <w:r w:rsidR="00FC2E80" w:rsidRPr="007E00C4">
        <w:t xml:space="preserve">от </w:t>
      </w:r>
      <w:r w:rsidR="007A758A" w:rsidRPr="007E00C4">
        <w:t>31.05.2022</w:t>
      </w:r>
      <w:r w:rsidR="0050331D" w:rsidRPr="007E00C4">
        <w:t xml:space="preserve"> </w:t>
      </w:r>
      <w:r w:rsidR="006031C2" w:rsidRPr="007E00C4">
        <w:t xml:space="preserve">№ </w:t>
      </w:r>
      <w:r w:rsidR="007A758A" w:rsidRPr="007E00C4">
        <w:t>33-8-1640/22-(0)-0</w:t>
      </w:r>
    </w:p>
    <w:p w:rsidR="002A66BF" w:rsidRPr="007E00C4" w:rsidRDefault="002A66BF" w:rsidP="00371B17">
      <w:pPr>
        <w:spacing w:line="247" w:lineRule="auto"/>
        <w:ind w:left="5245" w:right="-2" w:hanging="5245"/>
      </w:pPr>
    </w:p>
    <w:p w:rsidR="003C1DED" w:rsidRPr="007E00C4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7E00C4">
        <w:rPr>
          <w:b/>
        </w:rPr>
        <w:t>Информация о зая</w:t>
      </w:r>
      <w:r w:rsidR="008726C7" w:rsidRPr="007E00C4">
        <w:rPr>
          <w:b/>
        </w:rPr>
        <w:t xml:space="preserve">вителе: </w:t>
      </w:r>
      <w:r w:rsidR="008726C7" w:rsidRPr="007E00C4">
        <w:rPr>
          <w:b/>
        </w:rPr>
        <w:tab/>
      </w:r>
      <w:r w:rsidR="003C7459" w:rsidRPr="007E00C4">
        <w:tab/>
      </w:r>
      <w:r w:rsidR="00047DF9">
        <w:t>***</w:t>
      </w:r>
      <w:r w:rsidR="005D4AC7" w:rsidRPr="007E00C4">
        <w:t xml:space="preserve"> </w:t>
      </w:r>
      <w:r w:rsidR="009E3F2E" w:rsidRPr="007E00C4">
        <w:t xml:space="preserve"> </w:t>
      </w:r>
      <w:bookmarkStart w:id="0" w:name="_GoBack"/>
      <w:bookmarkEnd w:id="0"/>
    </w:p>
    <w:p w:rsidR="00884451" w:rsidRPr="007E00C4" w:rsidRDefault="00884451" w:rsidP="00884451">
      <w:pPr>
        <w:spacing w:line="247" w:lineRule="auto"/>
        <w:ind w:left="5670" w:right="-2" w:hanging="5670"/>
      </w:pPr>
    </w:p>
    <w:p w:rsidR="00470695" w:rsidRPr="002A3B5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7E00C4">
        <w:rPr>
          <w:b/>
        </w:rPr>
        <w:t>Кадастровый номер объекта недвижимости:</w:t>
      </w:r>
      <w:r w:rsidR="009E3F2E" w:rsidRPr="007E00C4">
        <w:t xml:space="preserve"> </w:t>
      </w:r>
      <w:r w:rsidR="003C7459" w:rsidRPr="007E00C4">
        <w:tab/>
      </w:r>
      <w:r w:rsidR="007A758A" w:rsidRPr="007E00C4">
        <w:t>77:02:0008004:11</w:t>
      </w:r>
    </w:p>
    <w:p w:rsidR="002839CC" w:rsidRPr="002A3B53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="00890668" w:rsidRPr="002A3B53">
        <w:tab/>
      </w:r>
      <w:r w:rsidR="003C7459" w:rsidRPr="002A3B53">
        <w:tab/>
      </w:r>
      <w:r w:rsidR="001B729C" w:rsidRPr="002A3B53">
        <w:t>г. Мо</w:t>
      </w:r>
      <w:r w:rsidR="00884451" w:rsidRPr="002A3B53">
        <w:t xml:space="preserve">сква, </w:t>
      </w:r>
      <w:r w:rsidR="007A758A" w:rsidRPr="002A3B53">
        <w:t>ул. Декабристов, вл. 15/17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16034C" w:rsidRPr="002A3B53" w:rsidRDefault="0050331D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  <w:highlight w:val="yellow"/>
        </w:rPr>
      </w:pPr>
      <w:r w:rsidRPr="002A3B53">
        <w:rPr>
          <w:kern w:val="24"/>
        </w:rPr>
        <w:t xml:space="preserve">Новый тур государственной кадастровой </w:t>
      </w:r>
      <w:r w:rsidR="002A3B53">
        <w:rPr>
          <w:kern w:val="24"/>
        </w:rPr>
        <w:t>оценки в городе Москве проведен в 2021 году</w:t>
      </w:r>
      <w:r w:rsidR="002A3B53">
        <w:rPr>
          <w:kern w:val="24"/>
        </w:rPr>
        <w:br/>
      </w:r>
      <w:r w:rsidRPr="002A3B53">
        <w:rPr>
          <w:kern w:val="24"/>
        </w:rPr>
        <w:t>в соответствии с Федеральным законом от 03.07.2016 № 237-ФЗ</w:t>
      </w:r>
      <w:r w:rsidR="002A3B53">
        <w:rPr>
          <w:kern w:val="24"/>
        </w:rPr>
        <w:t xml:space="preserve"> </w:t>
      </w:r>
      <w:r w:rsidRPr="002A3B53">
        <w:rPr>
          <w:kern w:val="24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</w:t>
      </w:r>
      <w:r w:rsidR="002A3B53">
        <w:rPr>
          <w:kern w:val="24"/>
        </w:rPr>
        <w:t>терства экономического развития</w:t>
      </w:r>
      <w:r w:rsidR="002A3B53">
        <w:rPr>
          <w:kern w:val="24"/>
        </w:rPr>
        <w:br/>
      </w:r>
      <w:r w:rsidRPr="002A3B53">
        <w:rPr>
          <w:kern w:val="24"/>
        </w:rPr>
        <w:t>Российской Федерации от 12.05.2017 № 226</w:t>
      </w:r>
      <w:r w:rsidR="002E1794" w:rsidRPr="002A3B53">
        <w:rPr>
          <w:kern w:val="24"/>
        </w:rPr>
        <w:t xml:space="preserve"> (далее – Методические указания)</w:t>
      </w:r>
      <w:r w:rsidRPr="002A3B53">
        <w:rPr>
          <w:kern w:val="24"/>
        </w:rPr>
        <w:t>.</w:t>
      </w:r>
    </w:p>
    <w:p w:rsidR="0050331D" w:rsidRPr="002A3B53" w:rsidRDefault="0050331D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2A3B53">
        <w:rPr>
          <w:kern w:val="24"/>
        </w:rPr>
        <w:t xml:space="preserve">Кадастровая стоимость </w:t>
      </w:r>
      <w:r w:rsidR="007A758A" w:rsidRPr="002A3B53">
        <w:rPr>
          <w:kern w:val="24"/>
        </w:rPr>
        <w:t>земельного участка</w:t>
      </w:r>
      <w:r w:rsidRPr="002A3B53">
        <w:rPr>
          <w:kern w:val="24"/>
        </w:rPr>
        <w:t xml:space="preserve"> с кадастровым номером </w:t>
      </w:r>
      <w:r w:rsidR="007A758A" w:rsidRPr="002A3B53">
        <w:rPr>
          <w:kern w:val="24"/>
        </w:rPr>
        <w:t>77:02:0008004:11</w:t>
      </w:r>
      <w:r w:rsidR="002A3B53">
        <w:rPr>
          <w:kern w:val="24"/>
        </w:rPr>
        <w:br/>
      </w:r>
      <w:r w:rsidRPr="002A3B53">
        <w:rPr>
          <w:kern w:val="24"/>
        </w:rPr>
        <w:t xml:space="preserve">в размере </w:t>
      </w:r>
      <w:r w:rsidR="007A758A" w:rsidRPr="002A3B53">
        <w:rPr>
          <w:kern w:val="24"/>
        </w:rPr>
        <w:t>124 776 119,41</w:t>
      </w:r>
      <w:r w:rsidRPr="002A3B53">
        <w:rPr>
          <w:kern w:val="24"/>
        </w:rPr>
        <w:t xml:space="preserve"> руб. на</w:t>
      </w:r>
      <w:r w:rsidR="002A3B53">
        <w:rPr>
          <w:kern w:val="24"/>
        </w:rPr>
        <w:t xml:space="preserve"> основании сведений, включенных </w:t>
      </w:r>
      <w:r w:rsidRPr="002A3B53">
        <w:rPr>
          <w:kern w:val="24"/>
        </w:rPr>
        <w:t>в перечень объектов недвижимости, подлежащих гос</w:t>
      </w:r>
      <w:r w:rsidR="002A3B53">
        <w:rPr>
          <w:kern w:val="24"/>
        </w:rPr>
        <w:t xml:space="preserve">ударственной кадастровой оценке </w:t>
      </w:r>
      <w:r w:rsidRPr="002A3B53">
        <w:rPr>
          <w:kern w:val="24"/>
        </w:rPr>
        <w:t>по состоянию на 01.01.2021, определена с учетом</w:t>
      </w:r>
      <w:r w:rsidR="002A3B53">
        <w:rPr>
          <w:kern w:val="24"/>
        </w:rPr>
        <w:t xml:space="preserve"> отнесения объекта недвижимости </w:t>
      </w:r>
      <w:r w:rsidRPr="002A3B53">
        <w:rPr>
          <w:kern w:val="24"/>
        </w:rPr>
        <w:t xml:space="preserve">к группе </w:t>
      </w:r>
      <w:r w:rsidR="00951999" w:rsidRPr="002A3B53">
        <w:rPr>
          <w:kern w:val="24"/>
        </w:rPr>
        <w:t>4</w:t>
      </w:r>
      <w:r w:rsidRPr="002A3B53">
        <w:rPr>
          <w:kern w:val="24"/>
        </w:rPr>
        <w:t xml:space="preserve"> «</w:t>
      </w:r>
      <w:r w:rsidR="007A758A" w:rsidRPr="002A3B53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A3B53">
        <w:rPr>
          <w:kern w:val="24"/>
        </w:rPr>
        <w:t>», п</w:t>
      </w:r>
      <w:r w:rsidR="00951999" w:rsidRPr="002A3B53">
        <w:rPr>
          <w:kern w:val="24"/>
        </w:rPr>
        <w:t>одгруппе 4</w:t>
      </w:r>
      <w:r w:rsidR="00D25A75" w:rsidRPr="002A3B53">
        <w:rPr>
          <w:kern w:val="24"/>
        </w:rPr>
        <w:t>.1</w:t>
      </w:r>
      <w:r w:rsidRPr="002A3B53">
        <w:rPr>
          <w:kern w:val="24"/>
        </w:rPr>
        <w:t xml:space="preserve"> «</w:t>
      </w:r>
      <w:r w:rsidR="007A758A" w:rsidRPr="002A3B53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2A3B53">
        <w:rPr>
          <w:kern w:val="24"/>
        </w:rPr>
        <w:t>».</w:t>
      </w:r>
    </w:p>
    <w:p w:rsidR="002A3B53" w:rsidRPr="002A3B53" w:rsidRDefault="007A758A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</w:rPr>
      </w:pPr>
      <w:r w:rsidRPr="002A3B53">
        <w:rPr>
          <w:kern w:val="24"/>
        </w:rPr>
        <w:t>Расчет кадастровой стоимости объ</w:t>
      </w:r>
      <w:r w:rsidR="002A3B53" w:rsidRPr="002A3B53">
        <w:rPr>
          <w:kern w:val="24"/>
        </w:rPr>
        <w:t>ектов подгруппы 4.1 «</w:t>
      </w:r>
      <w:r w:rsidRPr="002A3B53">
        <w:rPr>
          <w:kern w:val="24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</w:t>
      </w:r>
      <w:r w:rsidR="002A3B53" w:rsidRPr="002A3B53">
        <w:rPr>
          <w:kern w:val="24"/>
        </w:rPr>
        <w:t>виса (основная территория)»</w:t>
      </w:r>
      <w:r w:rsidRPr="002A3B53">
        <w:rPr>
          <w:kern w:val="24"/>
        </w:rPr>
        <w:t xml:space="preserve"> осуществлялся с применением метода статистического</w:t>
      </w:r>
      <w:r w:rsidR="002A3B53">
        <w:rPr>
          <w:kern w:val="24"/>
        </w:rPr>
        <w:t xml:space="preserve"> (регрессионного) моделирования</w:t>
      </w:r>
      <w:r w:rsidR="002A3B53">
        <w:rPr>
          <w:kern w:val="24"/>
        </w:rPr>
        <w:br/>
      </w:r>
      <w:r w:rsidRPr="002A3B53">
        <w:rPr>
          <w:kern w:val="24"/>
        </w:rPr>
        <w:t>с использованием типового (эталонного) земе</w:t>
      </w:r>
      <w:r w:rsidR="002A3B53" w:rsidRPr="002A3B53">
        <w:rPr>
          <w:kern w:val="24"/>
        </w:rPr>
        <w:t>льного участка, который основан</w:t>
      </w:r>
      <w:r w:rsidR="002A3B53">
        <w:rPr>
          <w:kern w:val="24"/>
        </w:rPr>
        <w:t xml:space="preserve"> </w:t>
      </w:r>
      <w:r w:rsidRPr="002A3B53">
        <w:rPr>
          <w:kern w:val="24"/>
        </w:rPr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</w:t>
      </w:r>
      <w:r w:rsidR="002A3B53">
        <w:rPr>
          <w:kern w:val="24"/>
        </w:rPr>
        <w:t>еменной (кадастровая стоимость)</w:t>
      </w:r>
      <w:r w:rsidR="002A3B53">
        <w:rPr>
          <w:kern w:val="24"/>
        </w:rPr>
        <w:br/>
      </w:r>
      <w:r w:rsidRPr="002A3B53">
        <w:rPr>
          <w:kern w:val="24"/>
        </w:rPr>
        <w:t>и значениями независимых переменных (</w:t>
      </w:r>
      <w:proofErr w:type="spellStart"/>
      <w:r w:rsidRPr="002A3B53">
        <w:rPr>
          <w:kern w:val="24"/>
        </w:rPr>
        <w:t>ценообразующие</w:t>
      </w:r>
      <w:proofErr w:type="spellEnd"/>
      <w:r w:rsidRPr="002A3B53">
        <w:rPr>
          <w:kern w:val="24"/>
        </w:rPr>
        <w:t xml:space="preserve"> </w:t>
      </w:r>
      <w:r w:rsidR="002A3B53" w:rsidRPr="002A3B53">
        <w:rPr>
          <w:kern w:val="24"/>
        </w:rPr>
        <w:t>факторы объектов недвижимости).</w:t>
      </w:r>
    </w:p>
    <w:p w:rsidR="007A758A" w:rsidRPr="002A3B53" w:rsidRDefault="007A758A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2A3B53">
        <w:rPr>
          <w:kern w:val="24"/>
        </w:rPr>
        <w:t>Подробное о</w:t>
      </w:r>
      <w:r w:rsidR="002A3B53" w:rsidRPr="002A3B53">
        <w:rPr>
          <w:kern w:val="24"/>
        </w:rPr>
        <w:t xml:space="preserve">писание методологии и процесса </w:t>
      </w:r>
      <w:r w:rsidRPr="002A3B53">
        <w:rPr>
          <w:kern w:val="24"/>
        </w:rPr>
        <w:t xml:space="preserve">оценки приведено в разделе 3.6 </w:t>
      </w:r>
      <w:r w:rsidR="002A3B53">
        <w:rPr>
          <w:kern w:val="24"/>
        </w:rPr>
        <w:t>Тома</w:t>
      </w:r>
      <w:r w:rsidR="002A3B53">
        <w:rPr>
          <w:kern w:val="24"/>
        </w:rPr>
        <w:br/>
      </w:r>
      <w:r w:rsidRPr="002A3B53">
        <w:rPr>
          <w:kern w:val="24"/>
        </w:rPr>
        <w:t xml:space="preserve">3 Отчета </w:t>
      </w:r>
      <w:r w:rsidR="002A3B53" w:rsidRPr="002A3B53">
        <w:rPr>
          <w:kern w:val="24"/>
        </w:rPr>
        <w:t xml:space="preserve"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="002A3B53" w:rsidRPr="002A3B53">
        <w:rPr>
          <w:kern w:val="24"/>
        </w:rPr>
        <w:lastRenderedPageBreak/>
        <w:t>пунктов»), расположенных на террито</w:t>
      </w:r>
      <w:r w:rsidR="002A3B53">
        <w:rPr>
          <w:kern w:val="24"/>
        </w:rPr>
        <w:t>рии города Москвы, по состоянию на 01.01.2021»</w:t>
      </w:r>
      <w:r w:rsidR="002A3B53">
        <w:rPr>
          <w:kern w:val="24"/>
        </w:rPr>
        <w:br/>
      </w:r>
      <w:r w:rsidR="002A3B53" w:rsidRPr="002A3B53">
        <w:rPr>
          <w:kern w:val="24"/>
        </w:rPr>
        <w:t xml:space="preserve">(далее – Отчет) </w:t>
      </w:r>
      <w:r w:rsidRPr="002A3B53">
        <w:rPr>
          <w:kern w:val="24"/>
        </w:rPr>
        <w:t>и в разделе 3.9.4.1 Тома 5 Отчета.</w:t>
      </w:r>
    </w:p>
    <w:p w:rsidR="002E1794" w:rsidRPr="002A3B53" w:rsidRDefault="002E1794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2A3B53">
        <w:rPr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2E1794" w:rsidRPr="002A3B53" w:rsidRDefault="002E1794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2A3B53">
        <w:rPr>
          <w:lang w:eastAsia="en-US"/>
        </w:rPr>
        <w:t>В соответствии с пунктом 2.4 Методически</w:t>
      </w:r>
      <w:r w:rsidR="002A3B53">
        <w:rPr>
          <w:lang w:eastAsia="en-US"/>
        </w:rPr>
        <w:t>х указаний в рамках подготовки</w:t>
      </w:r>
      <w:r w:rsidR="002A3B53">
        <w:rPr>
          <w:lang w:eastAsia="en-US"/>
        </w:rPr>
        <w:br/>
      </w:r>
      <w:r w:rsidRPr="002A3B53">
        <w:rPr>
          <w:lang w:eastAsia="en-US"/>
        </w:rPr>
        <w:t>к государственной кадастровой оценке осуществляют</w:t>
      </w:r>
      <w:r w:rsidR="002A3B53">
        <w:rPr>
          <w:lang w:eastAsia="en-US"/>
        </w:rPr>
        <w:t xml:space="preserve">ся в том числе сбор, обработка </w:t>
      </w:r>
      <w:r w:rsidRPr="002A3B53">
        <w:rPr>
          <w:lang w:eastAsia="en-US"/>
        </w:rPr>
        <w:t xml:space="preserve">и учет информации об объектах недвижимости, кадастровая </w:t>
      </w:r>
      <w:r w:rsidR="002A3B53">
        <w:rPr>
          <w:lang w:eastAsia="en-US"/>
        </w:rPr>
        <w:t>стоимость которых была оспорена</w:t>
      </w:r>
      <w:r w:rsidR="002A3B53">
        <w:rPr>
          <w:lang w:eastAsia="en-US"/>
        </w:rPr>
        <w:br/>
      </w:r>
      <w:r w:rsidRPr="002A3B53">
        <w:rPr>
          <w:lang w:eastAsia="en-US"/>
        </w:rPr>
        <w:t xml:space="preserve">в порядке, установленном законодательством Российской Федерации. </w:t>
      </w:r>
    </w:p>
    <w:p w:rsidR="007A758A" w:rsidRPr="002A3B53" w:rsidRDefault="002E1794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2A3B53">
        <w:rPr>
          <w:lang w:eastAsia="en-US"/>
        </w:rPr>
        <w:t xml:space="preserve">Пунктом 8.6 Методических указаний установлено, </w:t>
      </w:r>
      <w:r w:rsidR="002A3B53">
        <w:rPr>
          <w:lang w:eastAsia="en-US"/>
        </w:rPr>
        <w:t xml:space="preserve">что в качестве исходных данных </w:t>
      </w:r>
      <w:r w:rsidR="002A3B53">
        <w:rPr>
          <w:lang w:eastAsia="en-US"/>
        </w:rPr>
        <w:br/>
      </w:r>
      <w:r w:rsidRPr="002A3B53">
        <w:rPr>
          <w:lang w:eastAsia="en-US"/>
        </w:rPr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 w:rsidR="002A3B53">
        <w:rPr>
          <w:lang w:eastAsia="en-US"/>
        </w:rPr>
        <w:t xml:space="preserve">ключений экспертов, выполненных </w:t>
      </w:r>
      <w:r w:rsidRPr="002A3B53">
        <w:rPr>
          <w:lang w:eastAsia="en-US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2A3B53">
        <w:rPr>
          <w:lang w:eastAsia="en-US"/>
        </w:rPr>
        <w:t xml:space="preserve">ой индексацией этих результатов </w:t>
      </w:r>
      <w:r w:rsidRPr="002A3B53">
        <w:rPr>
          <w:lang w:eastAsia="en-US"/>
        </w:rPr>
        <w:t>на дату опр</w:t>
      </w:r>
      <w:r w:rsidR="007A758A" w:rsidRPr="002A3B53">
        <w:rPr>
          <w:lang w:eastAsia="en-US"/>
        </w:rPr>
        <w:t>еделения кадастровой стоимости.</w:t>
      </w:r>
    </w:p>
    <w:p w:rsidR="002E1794" w:rsidRPr="002A3B53" w:rsidRDefault="002E1794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lang w:eastAsia="en-US"/>
        </w:rPr>
      </w:pPr>
      <w:r w:rsidRPr="002A3B53">
        <w:rPr>
          <w:lang w:eastAsia="en-US"/>
        </w:rPr>
        <w:t>При</w:t>
      </w:r>
      <w:r w:rsidR="007A758A" w:rsidRPr="002A3B53">
        <w:rPr>
          <w:lang w:eastAsia="en-US"/>
        </w:rPr>
        <w:t xml:space="preserve"> этом, Методическими указаниями </w:t>
      </w:r>
      <w:r w:rsidRPr="002A3B53">
        <w:rPr>
          <w:lang w:eastAsia="en-US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C11290" w:rsidRPr="002A3B53" w:rsidRDefault="002D1F78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2A3B53">
        <w:rPr>
          <w:lang w:eastAsia="en-US"/>
        </w:rPr>
        <w:t xml:space="preserve">Ошибок, допущенных при определении кадастровой стоимости вышеуказанного </w:t>
      </w:r>
      <w:r w:rsidR="007A758A" w:rsidRPr="002A3B53">
        <w:rPr>
          <w:lang w:eastAsia="en-US"/>
        </w:rPr>
        <w:t>земельного участка</w:t>
      </w:r>
      <w:r w:rsidRPr="002A3B53">
        <w:rPr>
          <w:lang w:eastAsia="en-US"/>
        </w:rPr>
        <w:t>, не выявлено.</w:t>
      </w:r>
      <w:r w:rsidRPr="002A3B53">
        <w:t xml:space="preserve"> </w:t>
      </w:r>
    </w:p>
    <w:p w:rsidR="003C0FB5" w:rsidRPr="002A3B53" w:rsidRDefault="003C0FB5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2A3B53">
        <w:t xml:space="preserve">Кроме того, в соответствии со статьей 22 Закона о ГКО результаты определения кадастровой стоимости могут быть оспорены в </w:t>
      </w:r>
      <w:r w:rsidR="002A3B53">
        <w:t xml:space="preserve">комиссии по рассмотрению споров </w:t>
      </w:r>
      <w:r w:rsidRPr="002A3B53"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</w:t>
      </w:r>
      <w:r w:rsidR="002A3B53">
        <w:t xml:space="preserve">время комиссия </w:t>
      </w:r>
      <w:r w:rsidRPr="002A3B53"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47DF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DF9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0C4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C39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0E1454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2CF8-D189-4D8A-8001-BD622F69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4103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2022-06-22T11:44:00Z</dcterms:created>
  <dcterms:modified xsi:type="dcterms:W3CDTF">2022-06-27T07:21:00Z</dcterms:modified>
</cp:coreProperties>
</file>