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747C7" w:rsidRDefault="005747C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747C7" w:rsidRDefault="005747C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747C7" w:rsidRDefault="005747C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747C7" w:rsidRDefault="005747C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747C7" w:rsidRDefault="005747C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747C7" w:rsidRDefault="005747C7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D01433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D01433">
        <w:rPr>
          <w:rFonts w:eastAsia="Calibri"/>
          <w:b/>
          <w:sz w:val="28"/>
          <w:szCs w:val="28"/>
        </w:rPr>
        <w:t>РЕШЕНИЕ</w:t>
      </w:r>
    </w:p>
    <w:p w:rsidR="009A60C3" w:rsidRPr="00D01433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D01433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D01433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«</w:t>
      </w:r>
      <w:r w:rsidR="00CD795A">
        <w:rPr>
          <w:rFonts w:eastAsia="Calibri"/>
          <w:b/>
          <w:sz w:val="26"/>
          <w:szCs w:val="26"/>
        </w:rPr>
        <w:t>0</w:t>
      </w:r>
      <w:r w:rsidR="00CD6E65">
        <w:rPr>
          <w:rFonts w:eastAsia="Calibri"/>
          <w:b/>
          <w:sz w:val="26"/>
          <w:szCs w:val="26"/>
        </w:rPr>
        <w:t>4</w:t>
      </w:r>
      <w:r w:rsidRPr="00D01433">
        <w:rPr>
          <w:rFonts w:eastAsia="Calibri"/>
          <w:b/>
          <w:sz w:val="26"/>
          <w:szCs w:val="26"/>
        </w:rPr>
        <w:t xml:space="preserve">» </w:t>
      </w:r>
      <w:r w:rsidR="00CD795A">
        <w:rPr>
          <w:rFonts w:eastAsia="Calibri"/>
          <w:b/>
          <w:sz w:val="26"/>
          <w:szCs w:val="26"/>
        </w:rPr>
        <w:t>мая</w:t>
      </w:r>
      <w:r w:rsidRPr="00D01433">
        <w:rPr>
          <w:rFonts w:eastAsia="Calibri"/>
          <w:b/>
          <w:sz w:val="26"/>
          <w:szCs w:val="26"/>
        </w:rPr>
        <w:t xml:space="preserve"> 2023 г.     </w:t>
      </w:r>
      <w:r w:rsidR="009A60C3" w:rsidRPr="00D01433">
        <w:rPr>
          <w:rFonts w:eastAsia="Calibri"/>
          <w:b/>
          <w:sz w:val="26"/>
          <w:szCs w:val="26"/>
        </w:rPr>
        <w:tab/>
        <w:t xml:space="preserve">                                                                      </w:t>
      </w:r>
      <w:r w:rsidR="00D01433">
        <w:rPr>
          <w:rFonts w:eastAsia="Calibri"/>
          <w:b/>
          <w:sz w:val="26"/>
          <w:szCs w:val="26"/>
        </w:rPr>
        <w:t xml:space="preserve">  </w:t>
      </w:r>
      <w:r w:rsidR="009A60C3" w:rsidRPr="00D01433">
        <w:rPr>
          <w:rFonts w:eastAsia="Calibri"/>
          <w:b/>
          <w:sz w:val="26"/>
          <w:szCs w:val="26"/>
        </w:rPr>
        <w:t xml:space="preserve">                </w:t>
      </w:r>
      <w:r w:rsidR="00057D9A" w:rsidRPr="00D01433">
        <w:rPr>
          <w:rFonts w:eastAsia="Calibri"/>
          <w:b/>
          <w:sz w:val="26"/>
          <w:szCs w:val="26"/>
        </w:rPr>
        <w:t xml:space="preserve">    </w:t>
      </w:r>
      <w:r w:rsidR="009A60C3" w:rsidRPr="00D01433">
        <w:rPr>
          <w:rFonts w:eastAsia="Calibri"/>
          <w:b/>
          <w:sz w:val="26"/>
          <w:szCs w:val="26"/>
        </w:rPr>
        <w:t xml:space="preserve">№ </w:t>
      </w:r>
      <w:r w:rsidR="005078BC" w:rsidRPr="00D01433">
        <w:rPr>
          <w:rFonts w:eastAsia="Calibri"/>
          <w:b/>
          <w:sz w:val="26"/>
          <w:szCs w:val="26"/>
        </w:rPr>
        <w:t>232</w:t>
      </w:r>
      <w:r w:rsidR="009A60C3" w:rsidRPr="00D01433">
        <w:rPr>
          <w:rFonts w:eastAsia="Calibri"/>
          <w:b/>
          <w:sz w:val="26"/>
          <w:szCs w:val="26"/>
        </w:rPr>
        <w:t>/23</w:t>
      </w:r>
    </w:p>
    <w:p w:rsidR="009A60C3" w:rsidRPr="00D01433" w:rsidRDefault="009A60C3" w:rsidP="00705AEA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Реквизиты заявления: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  <w:t xml:space="preserve">от </w:t>
      </w:r>
      <w:r w:rsidR="00D01433" w:rsidRPr="00D01433">
        <w:rPr>
          <w:rFonts w:eastAsia="Calibri"/>
          <w:sz w:val="26"/>
          <w:szCs w:val="26"/>
        </w:rPr>
        <w:t>06.04.2023</w:t>
      </w:r>
      <w:r w:rsidRPr="00D01433">
        <w:rPr>
          <w:rFonts w:eastAsia="Calibri"/>
          <w:sz w:val="26"/>
          <w:szCs w:val="26"/>
        </w:rPr>
        <w:t xml:space="preserve"> № </w:t>
      </w:r>
      <w:r w:rsidR="00D01433" w:rsidRPr="00D01433">
        <w:rPr>
          <w:rFonts w:eastAsia="Calibri"/>
          <w:sz w:val="26"/>
          <w:szCs w:val="26"/>
        </w:rPr>
        <w:t>33-8-811/23-(0)-0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заявителе: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</w:r>
      <w:r w:rsidR="005747C7">
        <w:rPr>
          <w:rFonts w:eastAsia="Calibri"/>
          <w:sz w:val="26"/>
          <w:szCs w:val="26"/>
        </w:rPr>
        <w:t>***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01433">
        <w:rPr>
          <w:rFonts w:eastAsia="Calibri"/>
          <w:b/>
          <w:sz w:val="26"/>
          <w:szCs w:val="26"/>
        </w:rPr>
        <w:tab/>
      </w:r>
      <w:r w:rsidR="005078BC" w:rsidRPr="00D01433">
        <w:rPr>
          <w:rFonts w:eastAsia="Calibri"/>
          <w:sz w:val="26"/>
          <w:szCs w:val="26"/>
        </w:rPr>
        <w:t>77:01:0006013:3137</w:t>
      </w:r>
    </w:p>
    <w:p w:rsidR="009A60C3" w:rsidRPr="00D01433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Адрес:</w:t>
      </w:r>
      <w:r w:rsidRPr="00D01433">
        <w:rPr>
          <w:rFonts w:eastAsia="Calibri"/>
          <w:sz w:val="26"/>
          <w:szCs w:val="26"/>
        </w:rPr>
        <w:tab/>
        <w:t xml:space="preserve">г. Москва, </w:t>
      </w:r>
      <w:r w:rsidR="005078BC" w:rsidRPr="00D01433">
        <w:rPr>
          <w:rFonts w:eastAsia="Calibri"/>
          <w:sz w:val="26"/>
          <w:szCs w:val="26"/>
        </w:rPr>
        <w:t xml:space="preserve">ул. </w:t>
      </w:r>
      <w:r w:rsidR="00CF146B">
        <w:rPr>
          <w:rFonts w:eastAsia="Calibri"/>
          <w:sz w:val="26"/>
          <w:szCs w:val="26"/>
        </w:rPr>
        <w:t xml:space="preserve">Б. </w:t>
      </w:r>
      <w:r w:rsidR="005078BC" w:rsidRPr="00D01433">
        <w:rPr>
          <w:rFonts w:eastAsia="Calibri"/>
          <w:sz w:val="26"/>
          <w:szCs w:val="26"/>
        </w:rPr>
        <w:t>Серпуховская, вл. 7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5078BC" w:rsidRPr="00D01433">
        <w:rPr>
          <w:rFonts w:eastAsia="Calibri"/>
          <w:sz w:val="26"/>
          <w:szCs w:val="26"/>
        </w:rPr>
        <w:t xml:space="preserve">77:01:0006013:3137 </w:t>
      </w:r>
      <w:r w:rsidRPr="00D01433">
        <w:rPr>
          <w:rFonts w:eastAsia="Calibri"/>
          <w:sz w:val="26"/>
          <w:szCs w:val="26"/>
        </w:rPr>
        <w:t>(далее – Земельный участок) на основании сведений, включенных</w:t>
      </w:r>
      <w:r w:rsidRPr="00D01433">
        <w:rPr>
          <w:rFonts w:eastAsia="Calibri"/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D01433">
        <w:rPr>
          <w:rFonts w:eastAsia="Calibri"/>
          <w:sz w:val="26"/>
          <w:szCs w:val="26"/>
        </w:rPr>
        <w:br/>
        <w:t xml:space="preserve">по состоянию на 01.01.2022, определена с учетом его отнесения к группе </w:t>
      </w:r>
      <w:r w:rsidR="00557139" w:rsidRPr="00D01433">
        <w:rPr>
          <w:rFonts w:eastAsia="Calibri"/>
          <w:sz w:val="26"/>
          <w:szCs w:val="26"/>
        </w:rPr>
        <w:t>6</w:t>
      </w:r>
      <w:r w:rsidRPr="00D01433">
        <w:rPr>
          <w:rFonts w:eastAsia="Calibri"/>
          <w:sz w:val="26"/>
          <w:szCs w:val="26"/>
        </w:rPr>
        <w:t xml:space="preserve"> «</w:t>
      </w:r>
      <w:r w:rsidR="00557139" w:rsidRPr="00D01433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Pr="00D01433">
        <w:rPr>
          <w:rFonts w:eastAsia="Calibri"/>
          <w:sz w:val="26"/>
          <w:szCs w:val="26"/>
        </w:rPr>
        <w:t xml:space="preserve">», подгруппе </w:t>
      </w:r>
      <w:r w:rsidR="00557139" w:rsidRPr="00D01433">
        <w:rPr>
          <w:rFonts w:eastAsia="Calibri"/>
          <w:sz w:val="26"/>
          <w:szCs w:val="26"/>
        </w:rPr>
        <w:t>6</w:t>
      </w:r>
      <w:r w:rsidRPr="00D01433">
        <w:rPr>
          <w:rFonts w:eastAsia="Calibri"/>
          <w:sz w:val="26"/>
          <w:szCs w:val="26"/>
        </w:rPr>
        <w:t>.1 «</w:t>
      </w:r>
      <w:r w:rsidR="00557139" w:rsidRPr="00D01433">
        <w:rPr>
          <w:rFonts w:eastAsia="Calibri"/>
          <w:sz w:val="26"/>
          <w:szCs w:val="26"/>
        </w:rPr>
        <w:t>Земельные участки, предназначенные для размещения административных</w:t>
      </w:r>
      <w:r w:rsidR="00557139" w:rsidRPr="00D01433">
        <w:rPr>
          <w:rFonts w:eastAsia="Calibri"/>
          <w:sz w:val="26"/>
          <w:szCs w:val="26"/>
        </w:rPr>
        <w:br/>
        <w:t>и офисных зданий (основная территория)</w:t>
      </w:r>
      <w:r w:rsidRPr="00D01433">
        <w:rPr>
          <w:rFonts w:eastAsia="Calibri"/>
          <w:sz w:val="26"/>
          <w:szCs w:val="26"/>
        </w:rPr>
        <w:t>»</w:t>
      </w:r>
      <w:r w:rsidR="00557139" w:rsidRPr="00D01433">
        <w:rPr>
          <w:rFonts w:eastAsia="Calibri"/>
          <w:sz w:val="26"/>
          <w:szCs w:val="26"/>
        </w:rPr>
        <w:t xml:space="preserve"> </w:t>
      </w:r>
      <w:r w:rsidR="006703A5" w:rsidRPr="00D01433">
        <w:rPr>
          <w:rFonts w:eastAsia="Calibri"/>
          <w:sz w:val="26"/>
          <w:szCs w:val="26"/>
        </w:rPr>
        <w:t xml:space="preserve">в размере </w:t>
      </w:r>
      <w:r w:rsidR="005078BC" w:rsidRPr="00D01433">
        <w:rPr>
          <w:rFonts w:eastAsia="Calibri"/>
          <w:sz w:val="26"/>
          <w:szCs w:val="26"/>
        </w:rPr>
        <w:t xml:space="preserve">325 926 732,98 </w:t>
      </w:r>
      <w:r w:rsidR="006703A5" w:rsidRPr="00D01433">
        <w:rPr>
          <w:rFonts w:eastAsia="Calibri"/>
          <w:sz w:val="26"/>
          <w:szCs w:val="26"/>
        </w:rPr>
        <w:t>руб</w:t>
      </w:r>
      <w:r w:rsidRPr="00D01433">
        <w:rPr>
          <w:rFonts w:eastAsia="Calibri"/>
          <w:sz w:val="26"/>
          <w:szCs w:val="26"/>
        </w:rPr>
        <w:t>.</w:t>
      </w:r>
    </w:p>
    <w:p w:rsidR="00D01433" w:rsidRPr="00D01433" w:rsidRDefault="004E5E9C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D01433" w:rsidRPr="00D01433">
        <w:rPr>
          <w:rFonts w:eastAsia="Calibri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92545E" w:rsidRPr="0092545E">
        <w:rPr>
          <w:rFonts w:eastAsia="Calibri"/>
          <w:sz w:val="26"/>
          <w:szCs w:val="26"/>
        </w:rPr>
        <w:t>0.8607</w:t>
      </w:r>
      <w:r w:rsidR="00D01433" w:rsidRPr="00D01433">
        <w:rPr>
          <w:rFonts w:eastAsia="Calibri"/>
          <w:sz w:val="26"/>
          <w:szCs w:val="26"/>
        </w:rPr>
        <w:t>.</w:t>
      </w:r>
    </w:p>
    <w:p w:rsidR="00885288" w:rsidRDefault="00885288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D0143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40"/>
        <w:gridCol w:w="1591"/>
        <w:gridCol w:w="3201"/>
        <w:gridCol w:w="1591"/>
        <w:gridCol w:w="1570"/>
      </w:tblGrid>
      <w:tr w:rsidR="009A60C3" w:rsidRPr="009A60C3" w:rsidTr="006A5A03">
        <w:trPr>
          <w:trHeight w:val="1518"/>
          <w:jc w:val="center"/>
        </w:trPr>
        <w:tc>
          <w:tcPr>
            <w:tcW w:w="214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6A5A03">
        <w:trPr>
          <w:trHeight w:val="55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D0143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1433">
              <w:rPr>
                <w:rFonts w:ascii="Times New Roman" w:hAnsi="Times New Roman"/>
                <w:sz w:val="22"/>
                <w:szCs w:val="22"/>
              </w:rPr>
              <w:t>77:01:0006013:3137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D0143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325 926 732,</w:t>
            </w:r>
            <w:r w:rsidRPr="00D01433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60C3" w:rsidRPr="009A60C3" w:rsidRDefault="0092545E" w:rsidP="009254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45E">
              <w:rPr>
                <w:rFonts w:ascii="Times New Roman" w:hAnsi="Times New Roman"/>
                <w:sz w:val="22"/>
                <w:szCs w:val="22"/>
              </w:rPr>
              <w:t>280 525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2545E">
              <w:rPr>
                <w:rFonts w:ascii="Times New Roman" w:hAnsi="Times New Roman"/>
                <w:sz w:val="22"/>
                <w:szCs w:val="22"/>
              </w:rPr>
              <w:t>155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2545E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F4294"/>
    <w:rsid w:val="00141094"/>
    <w:rsid w:val="00155BEA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304E7"/>
    <w:rsid w:val="00331375"/>
    <w:rsid w:val="00336A6B"/>
    <w:rsid w:val="003378E8"/>
    <w:rsid w:val="00342BBE"/>
    <w:rsid w:val="0034378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47C7"/>
    <w:rsid w:val="00584DB0"/>
    <w:rsid w:val="005A7673"/>
    <w:rsid w:val="005B4668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5FFF"/>
    <w:rsid w:val="00B30BE4"/>
    <w:rsid w:val="00B478D2"/>
    <w:rsid w:val="00B751DE"/>
    <w:rsid w:val="00BA0ED3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6306"/>
    <w:rsid w:val="00E81003"/>
    <w:rsid w:val="00E86B4E"/>
    <w:rsid w:val="00EB6ADE"/>
    <w:rsid w:val="00ED4715"/>
    <w:rsid w:val="00EE3220"/>
    <w:rsid w:val="00EF68E9"/>
    <w:rsid w:val="00F25F43"/>
    <w:rsid w:val="00F329E0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4FEE9C8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E794-9560-47F8-BB97-13D75338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292</Words>
  <Characters>1669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1958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2023-05-05T05:29:00Z</dcterms:modified>
</cp:coreProperties>
</file>