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C34CC0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34CC0" w:rsidRPr="00481CE1" w:rsidRDefault="00C34CC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541467" w:rsidRDefault="00470695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  <w:r w:rsidRPr="00541467">
        <w:rPr>
          <w:b/>
          <w:sz w:val="28"/>
          <w:szCs w:val="28"/>
        </w:rPr>
        <w:t>РЕШЕНИЕ</w:t>
      </w:r>
    </w:p>
    <w:p w:rsidR="00470695" w:rsidRPr="00960762" w:rsidRDefault="00EF278C" w:rsidP="00960762">
      <w:pPr>
        <w:spacing w:after="0" w:line="240" w:lineRule="auto"/>
        <w:ind w:left="284"/>
        <w:jc w:val="center"/>
        <w:rPr>
          <w:b/>
        </w:rPr>
      </w:pPr>
      <w:r w:rsidRPr="00960762">
        <w:rPr>
          <w:b/>
        </w:rPr>
        <w:t>об отказе в</w:t>
      </w:r>
      <w:r w:rsidR="00785344" w:rsidRPr="00960762">
        <w:rPr>
          <w:b/>
        </w:rPr>
        <w:t xml:space="preserve"> пересчете кадастровой стоимости</w:t>
      </w:r>
    </w:p>
    <w:p w:rsidR="00470695" w:rsidRPr="00960762" w:rsidRDefault="00470695" w:rsidP="00960762">
      <w:pPr>
        <w:spacing w:after="0" w:line="240" w:lineRule="auto"/>
        <w:contextualSpacing/>
        <w:jc w:val="center"/>
        <w:rPr>
          <w:b/>
        </w:rPr>
      </w:pPr>
    </w:p>
    <w:p w:rsidR="00CA0C1C" w:rsidRPr="00960762" w:rsidRDefault="00753FB8" w:rsidP="00960762">
      <w:pPr>
        <w:spacing w:after="0" w:line="240" w:lineRule="auto"/>
        <w:ind w:right="-2"/>
        <w:rPr>
          <w:b/>
        </w:rPr>
      </w:pPr>
      <w:r w:rsidRPr="00960762">
        <w:rPr>
          <w:b/>
        </w:rPr>
        <w:t>«</w:t>
      </w:r>
      <w:r w:rsidR="00BB290A" w:rsidRPr="00960762">
        <w:rPr>
          <w:b/>
        </w:rPr>
        <w:t>13</w:t>
      </w:r>
      <w:r w:rsidR="00CA0C1C" w:rsidRPr="00960762">
        <w:rPr>
          <w:b/>
        </w:rPr>
        <w:t xml:space="preserve">» </w:t>
      </w:r>
      <w:r w:rsidR="00592CC0" w:rsidRPr="00960762">
        <w:rPr>
          <w:b/>
        </w:rPr>
        <w:t>сентября</w:t>
      </w:r>
      <w:r w:rsidR="00A565C9" w:rsidRPr="00960762">
        <w:rPr>
          <w:b/>
        </w:rPr>
        <w:t xml:space="preserve"> 202</w:t>
      </w:r>
      <w:r w:rsidR="007C738B" w:rsidRPr="00960762">
        <w:rPr>
          <w:b/>
        </w:rPr>
        <w:t>3</w:t>
      </w:r>
      <w:r w:rsidR="00CA0C1C" w:rsidRPr="00960762">
        <w:rPr>
          <w:b/>
        </w:rPr>
        <w:t xml:space="preserve"> г.                    </w:t>
      </w:r>
      <w:r w:rsidR="007B2BE8" w:rsidRPr="00960762">
        <w:rPr>
          <w:b/>
        </w:rPr>
        <w:t xml:space="preserve">  </w:t>
      </w:r>
      <w:r w:rsidR="00CA0C1C" w:rsidRPr="00960762">
        <w:rPr>
          <w:b/>
        </w:rPr>
        <w:t xml:space="preserve">                    </w:t>
      </w:r>
      <w:r w:rsidR="00B27561" w:rsidRPr="00960762">
        <w:rPr>
          <w:b/>
        </w:rPr>
        <w:t xml:space="preserve">   </w:t>
      </w:r>
      <w:r w:rsidR="00CA0C1C" w:rsidRPr="00960762">
        <w:rPr>
          <w:b/>
        </w:rPr>
        <w:t xml:space="preserve">    </w:t>
      </w:r>
      <w:r w:rsidR="00011DFC" w:rsidRPr="00960762">
        <w:rPr>
          <w:b/>
        </w:rPr>
        <w:t xml:space="preserve">       </w:t>
      </w:r>
      <w:r w:rsidR="00E832B6" w:rsidRPr="00960762">
        <w:rPr>
          <w:b/>
        </w:rPr>
        <w:t xml:space="preserve">  </w:t>
      </w:r>
      <w:r w:rsidR="00586F40" w:rsidRPr="00960762">
        <w:rPr>
          <w:b/>
        </w:rPr>
        <w:t xml:space="preserve">  </w:t>
      </w:r>
      <w:r w:rsidR="00BA20AD" w:rsidRPr="00960762">
        <w:rPr>
          <w:b/>
        </w:rPr>
        <w:t xml:space="preserve">       </w:t>
      </w:r>
      <w:r w:rsidR="00586F40" w:rsidRPr="00960762">
        <w:rPr>
          <w:b/>
        </w:rPr>
        <w:t xml:space="preserve"> </w:t>
      </w:r>
      <w:r w:rsidR="001330BA" w:rsidRPr="00960762">
        <w:rPr>
          <w:b/>
        </w:rPr>
        <w:t xml:space="preserve"> </w:t>
      </w:r>
      <w:r w:rsidR="00586F40" w:rsidRPr="00960762">
        <w:rPr>
          <w:b/>
        </w:rPr>
        <w:t xml:space="preserve"> </w:t>
      </w:r>
      <w:r w:rsidR="00656CF5" w:rsidRPr="00960762">
        <w:rPr>
          <w:b/>
        </w:rPr>
        <w:t xml:space="preserve">    </w:t>
      </w:r>
      <w:r w:rsidR="00E65AB8" w:rsidRPr="00960762">
        <w:rPr>
          <w:b/>
        </w:rPr>
        <w:t xml:space="preserve">  </w:t>
      </w:r>
      <w:r w:rsidR="0045102C" w:rsidRPr="00960762">
        <w:rPr>
          <w:b/>
        </w:rPr>
        <w:t xml:space="preserve">   </w:t>
      </w:r>
      <w:r w:rsidR="00E65AB8" w:rsidRPr="00960762">
        <w:rPr>
          <w:b/>
        </w:rPr>
        <w:t xml:space="preserve">   </w:t>
      </w:r>
      <w:r w:rsidR="001F0788" w:rsidRPr="00960762">
        <w:rPr>
          <w:b/>
        </w:rPr>
        <w:t xml:space="preserve">          </w:t>
      </w:r>
      <w:r w:rsidR="00242DF5">
        <w:rPr>
          <w:b/>
        </w:rPr>
        <w:t xml:space="preserve">                   </w:t>
      </w:r>
      <w:r w:rsidR="00A42530" w:rsidRPr="00960762">
        <w:rPr>
          <w:b/>
        </w:rPr>
        <w:t xml:space="preserve">№ </w:t>
      </w:r>
      <w:r w:rsidR="00737404" w:rsidRPr="00960762">
        <w:rPr>
          <w:b/>
        </w:rPr>
        <w:t>44</w:t>
      </w:r>
      <w:r w:rsidR="00C422E8" w:rsidRPr="00960762">
        <w:rPr>
          <w:b/>
        </w:rPr>
        <w:t>3</w:t>
      </w:r>
      <w:r w:rsidR="00A565C9" w:rsidRPr="00960762">
        <w:rPr>
          <w:b/>
        </w:rPr>
        <w:t>/2</w:t>
      </w:r>
      <w:r w:rsidR="00586F40" w:rsidRPr="00960762">
        <w:rPr>
          <w:b/>
        </w:rPr>
        <w:t>3</w:t>
      </w:r>
    </w:p>
    <w:p w:rsidR="00B94EDE" w:rsidRPr="00960762" w:rsidRDefault="00B94EDE" w:rsidP="00960762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960762" w:rsidRDefault="00CA0C1C" w:rsidP="0096076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960762">
        <w:rPr>
          <w:b/>
        </w:rPr>
        <w:t xml:space="preserve">Реквизиты </w:t>
      </w:r>
      <w:r w:rsidR="00CC151B" w:rsidRPr="00960762">
        <w:rPr>
          <w:b/>
        </w:rPr>
        <w:t>заявлени</w:t>
      </w:r>
      <w:r w:rsidR="00C9720B" w:rsidRPr="00960762">
        <w:rPr>
          <w:b/>
        </w:rPr>
        <w:t>я</w:t>
      </w:r>
      <w:r w:rsidRPr="00960762">
        <w:rPr>
          <w:b/>
        </w:rPr>
        <w:t>:</w:t>
      </w:r>
      <w:r w:rsidRPr="00960762">
        <w:tab/>
      </w:r>
      <w:r w:rsidR="00F326CF" w:rsidRPr="00960762">
        <w:t xml:space="preserve">от </w:t>
      </w:r>
      <w:r w:rsidR="00592CC0" w:rsidRPr="00960762">
        <w:t>18.08.2023</w:t>
      </w:r>
      <w:r w:rsidR="00B57F69" w:rsidRPr="00960762">
        <w:t xml:space="preserve"> </w:t>
      </w:r>
      <w:r w:rsidR="00CB3527" w:rsidRPr="00960762">
        <w:t xml:space="preserve">№ </w:t>
      </w:r>
      <w:r w:rsidR="00592CC0" w:rsidRPr="00960762">
        <w:t>01-9677/23О</w:t>
      </w:r>
    </w:p>
    <w:p w:rsidR="00906BC5" w:rsidRPr="00960762" w:rsidRDefault="00906BC5" w:rsidP="0096076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960762" w:rsidRDefault="00CA0C1C" w:rsidP="00960762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960762">
        <w:rPr>
          <w:b/>
        </w:rPr>
        <w:t xml:space="preserve">Информация о заявителе: </w:t>
      </w:r>
      <w:r w:rsidRPr="00960762">
        <w:rPr>
          <w:b/>
        </w:rPr>
        <w:tab/>
      </w:r>
      <w:r w:rsidR="00C34CC0">
        <w:rPr>
          <w:bCs/>
        </w:rPr>
        <w:t>***</w:t>
      </w:r>
    </w:p>
    <w:p w:rsidR="00737374" w:rsidRPr="00960762" w:rsidRDefault="00737374" w:rsidP="0096076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960762" w:rsidRDefault="00182F00" w:rsidP="00960762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960762">
        <w:rPr>
          <w:b/>
        </w:rPr>
        <w:t>Кадастровый</w:t>
      </w:r>
      <w:r w:rsidR="00737374" w:rsidRPr="00960762">
        <w:rPr>
          <w:b/>
        </w:rPr>
        <w:t xml:space="preserve"> номер объект</w:t>
      </w:r>
      <w:r w:rsidRPr="00960762">
        <w:rPr>
          <w:b/>
        </w:rPr>
        <w:t>а</w:t>
      </w:r>
      <w:r w:rsidR="00737374" w:rsidRPr="00960762">
        <w:rPr>
          <w:b/>
        </w:rPr>
        <w:t xml:space="preserve"> недвижимости:</w:t>
      </w:r>
      <w:r w:rsidR="00737374" w:rsidRPr="00960762">
        <w:rPr>
          <w:b/>
        </w:rPr>
        <w:tab/>
      </w:r>
      <w:r w:rsidR="00592CC0" w:rsidRPr="00960762">
        <w:t>77:08:0011001:5763</w:t>
      </w:r>
    </w:p>
    <w:p w:rsidR="00F72710" w:rsidRPr="00960762" w:rsidRDefault="00737374" w:rsidP="00960762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960762">
        <w:rPr>
          <w:b/>
        </w:rPr>
        <w:t xml:space="preserve">Адрес: </w:t>
      </w:r>
      <w:r w:rsidRPr="00960762">
        <w:rPr>
          <w:b/>
        </w:rPr>
        <w:tab/>
      </w:r>
      <w:r w:rsidR="004A7F08" w:rsidRPr="00960762">
        <w:t xml:space="preserve">г. Москва, </w:t>
      </w:r>
      <w:r w:rsidR="00592CC0" w:rsidRPr="00960762">
        <w:t xml:space="preserve">ул. </w:t>
      </w:r>
      <w:proofErr w:type="spellStart"/>
      <w:r w:rsidR="00592CC0" w:rsidRPr="00960762">
        <w:t>Берзарина</w:t>
      </w:r>
      <w:proofErr w:type="spellEnd"/>
      <w:r w:rsidR="00592CC0" w:rsidRPr="00960762">
        <w:t>, вл. 36,</w:t>
      </w:r>
      <w:r w:rsidR="00242DF5">
        <w:t xml:space="preserve"> </w:t>
      </w:r>
      <w:r w:rsidR="00242DF5">
        <w:br/>
      </w:r>
      <w:r w:rsidR="00592CC0" w:rsidRPr="00960762">
        <w:t>стр. 1,3,22</w:t>
      </w:r>
    </w:p>
    <w:p w:rsidR="00B57F69" w:rsidRPr="00960762" w:rsidRDefault="00B57F69" w:rsidP="0096076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</w:p>
    <w:p w:rsidR="00470695" w:rsidRPr="00960762" w:rsidRDefault="00470695" w:rsidP="00960762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960762">
        <w:rPr>
          <w:b/>
        </w:rPr>
        <w:t>Информация о проведенной проверке:</w:t>
      </w:r>
    </w:p>
    <w:p w:rsidR="00245FA8" w:rsidRPr="00960762" w:rsidRDefault="00245FA8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245FA8" w:rsidRPr="00960762" w:rsidRDefault="00245FA8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60762">
        <w:t>В рамках рассмотрения заявления прове</w:t>
      </w:r>
      <w:r w:rsidR="0098371E" w:rsidRPr="00960762">
        <w:t>дена проверка на наличие ошибок</w:t>
      </w:r>
      <w:r w:rsidR="0098371E" w:rsidRPr="00960762">
        <w:br/>
      </w:r>
      <w:r w:rsidRPr="00960762">
        <w:t>в части определения кадастровой стоимости земельного участка с кадастровым номером 77:08:0011001:5763 (далее – Земельный участок). По результатам проверки сообщаем следующее.</w:t>
      </w:r>
    </w:p>
    <w:p w:rsidR="002D2E29" w:rsidRPr="00960762" w:rsidRDefault="002D2E29" w:rsidP="00960762">
      <w:pPr>
        <w:pStyle w:val="af"/>
        <w:tabs>
          <w:tab w:val="left" w:pos="0"/>
          <w:tab w:val="left" w:pos="1418"/>
        </w:tabs>
        <w:spacing w:after="0" w:line="240" w:lineRule="auto"/>
        <w:ind w:left="0" w:firstLine="709"/>
        <w:jc w:val="both"/>
      </w:pPr>
      <w:r w:rsidRPr="00960762">
        <w:t xml:space="preserve">Кадастровая стоимость </w:t>
      </w:r>
      <w:r w:rsidR="00245FA8" w:rsidRPr="00960762">
        <w:t>З</w:t>
      </w:r>
      <w:r w:rsidRPr="00960762">
        <w:t>емельного участка на основании сведений, включенных</w:t>
      </w:r>
      <w:r w:rsidR="00245FA8" w:rsidRPr="00960762">
        <w:t xml:space="preserve"> </w:t>
      </w:r>
      <w:r w:rsidR="0042546C">
        <w:br/>
      </w:r>
      <w:r w:rsidRPr="00960762">
        <w:t>в перечень объектов недвижимости, подлежащих государственной кадастровой оценке</w:t>
      </w:r>
      <w:r w:rsidR="00245FA8" w:rsidRPr="00960762">
        <w:t xml:space="preserve"> </w:t>
      </w:r>
      <w:r w:rsidR="0042546C">
        <w:br/>
      </w:r>
      <w:r w:rsidRPr="00960762">
        <w:t xml:space="preserve">по состоянию на 01.01.2022, определена с учетом </w:t>
      </w:r>
      <w:r w:rsidR="00205A47" w:rsidRPr="00960762">
        <w:t xml:space="preserve">вида разрешенного использования: </w:t>
      </w:r>
      <w:r w:rsidR="0042546C">
        <w:br/>
      </w:r>
      <w:r w:rsidR="00205A47" w:rsidRPr="00960762">
        <w:t xml:space="preserve">«3.1.1 - Размещение объектов капитального строительства в целях обеспечения физических </w:t>
      </w:r>
      <w:r w:rsidR="0042546C">
        <w:br/>
      </w:r>
      <w:r w:rsidR="00205A47" w:rsidRPr="00960762">
        <w:t xml:space="preserve">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техники); 4.1.0 - Размещение объектов капитального строительства </w:t>
      </w:r>
      <w:r w:rsidR="0042546C">
        <w:br/>
      </w:r>
      <w:r w:rsidR="00205A47" w:rsidRPr="00960762">
        <w:t xml:space="preserve">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</w:t>
      </w:r>
      <w:r w:rsidR="0042546C">
        <w:br/>
      </w:r>
      <w:r w:rsidR="00205A47" w:rsidRPr="00960762">
        <w:t xml:space="preserve">в том числе биржевая деятельность (за исключением банковской и страховой деятельности); </w:t>
      </w:r>
      <w:r w:rsidR="0042546C">
        <w:br/>
      </w:r>
      <w:r w:rsidR="00205A47" w:rsidRPr="00960762">
        <w:t xml:space="preserve">4.4.0 - Размещение объектов капитального строительства, предназначенных для продажи товаров, торговая площадь которых составляет до 5000 кв. м.; 4.5.0 - Размещение объектов капитального строительства, предназначенных для размещения организаций, оказывающих банковские и страховые услуги; 4.9.0 - Размещение постоянных или временных гаражей </w:t>
      </w:r>
      <w:r w:rsidR="0042546C">
        <w:br/>
      </w:r>
      <w:r w:rsidR="00205A47" w:rsidRPr="00960762">
        <w:t xml:space="preserve">с несколькими стояночными местами, стоянок (парковок), гаражей, в том числе многоярусных, не указанных в коде 2.7.1.0; 6.0.0 - Промышленно-производственная деятельность. Размещение объектов капитального строительства в целях добычи недр, их переработки, изготовления вещей промышленным способом. Содержание данного вида разрешенного использования включает </w:t>
      </w:r>
      <w:r w:rsidR="0042546C">
        <w:br/>
      </w:r>
      <w:r w:rsidR="00205A47" w:rsidRPr="00960762">
        <w:t xml:space="preserve">в себя содержание видов разрешенного использования с кодами 6.2.0-6.8.0,6.11.0» путем </w:t>
      </w:r>
      <w:r w:rsidR="0042546C">
        <w:br/>
      </w:r>
      <w:r w:rsidRPr="00960762">
        <w:t xml:space="preserve">его отнесения к группе </w:t>
      </w:r>
      <w:r w:rsidR="00971B80" w:rsidRPr="00960762">
        <w:t xml:space="preserve">4 «Земельные участки, предназначенные для размещения объектов торговли, общественного питания, бытового обслуживания, сервиса, отдыха и развлечений, </w:t>
      </w:r>
      <w:r w:rsidR="00971B80" w:rsidRPr="00960762">
        <w:lastRenderedPageBreak/>
        <w:t>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06E17" w:rsidRPr="00960762" w:rsidRDefault="00806E17" w:rsidP="00960762">
      <w:pPr>
        <w:tabs>
          <w:tab w:val="left" w:pos="5103"/>
          <w:tab w:val="left" w:pos="5812"/>
        </w:tabs>
        <w:spacing w:after="0" w:line="240" w:lineRule="auto"/>
        <w:ind w:firstLine="709"/>
        <w:jc w:val="both"/>
      </w:pPr>
      <w:r w:rsidRPr="00960762">
        <w:t xml:space="preserve">Согласно пункту 3 части </w:t>
      </w:r>
      <w:r w:rsidRPr="00960762">
        <w:rPr>
          <w:lang w:val="en-GB"/>
        </w:rPr>
        <w:t>I</w:t>
      </w:r>
      <w:r w:rsidRPr="00960762">
        <w:t xml:space="preserve"> Методических указаний о государственной кадастровой оценке, утвержденны</w:t>
      </w:r>
      <w:r w:rsidR="003C77E7" w:rsidRPr="00960762">
        <w:t>х</w:t>
      </w:r>
      <w:r w:rsidRPr="00960762">
        <w:t xml:space="preserve"> приказом Росреестра от 04.08.2021 № П/0336</w:t>
      </w:r>
      <w:r w:rsidR="0042546C">
        <w:t xml:space="preserve"> </w:t>
      </w:r>
      <w:r w:rsidRPr="00960762">
        <w:t xml:space="preserve">(далее – Методические указания)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06E17" w:rsidRPr="00960762" w:rsidRDefault="00806E17" w:rsidP="00960762">
      <w:pPr>
        <w:tabs>
          <w:tab w:val="left" w:pos="5103"/>
          <w:tab w:val="left" w:pos="5812"/>
        </w:tabs>
        <w:spacing w:after="0" w:line="240" w:lineRule="auto"/>
        <w:ind w:firstLine="709"/>
        <w:jc w:val="both"/>
      </w:pPr>
      <w:r w:rsidRPr="00960762">
        <w:t xml:space="preserve">В соответствии с пунктом 56.2 части </w:t>
      </w:r>
      <w:r w:rsidRPr="00960762">
        <w:rPr>
          <w:lang w:val="en-GB"/>
        </w:rPr>
        <w:t>IX</w:t>
      </w:r>
      <w:r w:rsidRPr="00960762">
        <w:t xml:space="preserve"> Методических указаний для целей определения кадастровой стоимости земельные участки группируются в соответствии</w:t>
      </w:r>
      <w:r w:rsidR="0042546C">
        <w:t xml:space="preserve"> </w:t>
      </w:r>
      <w:r w:rsidRPr="00960762">
        <w:t>с кодами расчета видов использования независимо от категории земель на 14 основных сег</w:t>
      </w:r>
      <w:r w:rsidR="0042546C">
        <w:t xml:space="preserve">ментов в соответствии </w:t>
      </w:r>
      <w:r w:rsidR="0042546C">
        <w:br/>
      </w:r>
      <w:r w:rsidRPr="00960762">
        <w:t xml:space="preserve">с приложением № 1 к Методическим указаниям. </w:t>
      </w:r>
    </w:p>
    <w:p w:rsidR="00806E17" w:rsidRPr="00960762" w:rsidRDefault="00806E17" w:rsidP="00960762">
      <w:pPr>
        <w:tabs>
          <w:tab w:val="left" w:pos="5103"/>
          <w:tab w:val="left" w:pos="5812"/>
        </w:tabs>
        <w:spacing w:after="0" w:line="240" w:lineRule="auto"/>
        <w:ind w:firstLine="709"/>
        <w:jc w:val="both"/>
      </w:pPr>
      <w:r w:rsidRPr="00960762">
        <w:t xml:space="preserve">При этом согласно пункту 8 части </w:t>
      </w:r>
      <w:r w:rsidRPr="00960762">
        <w:rPr>
          <w:lang w:val="en-US"/>
        </w:rPr>
        <w:t>I</w:t>
      </w:r>
      <w:r w:rsidRPr="00960762">
        <w:t xml:space="preserve"> Методических указаний определение кадастровой стоимости объекта недвижимости осуществляется на основе того</w:t>
      </w:r>
      <w:r w:rsidR="0042546C">
        <w:t xml:space="preserve"> </w:t>
      </w:r>
      <w:r w:rsidRPr="00960762">
        <w:t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6C5560" w:rsidRPr="00960762" w:rsidRDefault="006C5560" w:rsidP="00960762">
      <w:pPr>
        <w:pStyle w:val="af"/>
        <w:tabs>
          <w:tab w:val="left" w:pos="1418"/>
        </w:tabs>
        <w:spacing w:after="0" w:line="240" w:lineRule="auto"/>
        <w:ind w:left="0" w:firstLine="709"/>
        <w:jc w:val="both"/>
      </w:pPr>
      <w:r w:rsidRPr="00960762">
        <w:t>Для расчета кадастровой стоимости земельных участков подгруппы</w:t>
      </w:r>
      <w:r w:rsidR="0042546C">
        <w:t xml:space="preserve"> 4.1</w:t>
      </w:r>
      <w:r w:rsidRPr="00960762">
        <w:t xml:space="preserve"> применялся метод статистического</w:t>
      </w:r>
      <w:r w:rsidR="0098371E" w:rsidRPr="00960762">
        <w:t xml:space="preserve"> (регрессионного) моделирования</w:t>
      </w:r>
      <w:r w:rsidR="0042546C">
        <w:t xml:space="preserve"> </w:t>
      </w:r>
      <w:r w:rsidRPr="00960762">
        <w:t>с использованием типового (эталонного) земе</w:t>
      </w:r>
      <w:r w:rsidR="0098371E" w:rsidRPr="00960762">
        <w:t>льного участка, который основан</w:t>
      </w:r>
      <w:r w:rsidR="0042546C">
        <w:t xml:space="preserve"> </w:t>
      </w:r>
      <w:r w:rsidRPr="00960762">
        <w:t>на построении статистической модели оценки.</w:t>
      </w:r>
    </w:p>
    <w:p w:rsidR="006C5560" w:rsidRPr="00960762" w:rsidRDefault="006C5560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60762"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="0042546C">
        <w:t xml:space="preserve"> </w:t>
      </w:r>
      <w:r w:rsidRPr="00960762">
        <w:t xml:space="preserve">(далее – Отчет) </w:t>
      </w:r>
      <w:r w:rsidR="0042546C">
        <w:br/>
      </w:r>
      <w:r w:rsidRPr="00960762">
        <w:t xml:space="preserve">и в разделе 3.7.4.1 Тома 4 Отчета. Описание выбора эталонного объекта </w:t>
      </w:r>
      <w:r w:rsidR="00EA0C24" w:rsidRPr="00960762">
        <w:t xml:space="preserve">недвижимости </w:t>
      </w:r>
      <w:r w:rsidRPr="00960762">
        <w:t xml:space="preserve">приведено в </w:t>
      </w:r>
      <w:r w:rsidR="00E9016F" w:rsidRPr="00960762">
        <w:t>разделе</w:t>
      </w:r>
      <w:r w:rsidRPr="00960762">
        <w:t xml:space="preserve"> 3.2 Тома 3 Отчета.</w:t>
      </w:r>
      <w:r w:rsidR="002A2E05" w:rsidRPr="00960762">
        <w:t xml:space="preserve"> П</w:t>
      </w:r>
      <w:r w:rsidRPr="00960762">
        <w:t xml:space="preserve">еречень эталонных объектов для кадастровых кварталов представлен в </w:t>
      </w:r>
      <w:r w:rsidR="00205A47" w:rsidRPr="00960762">
        <w:t>П</w:t>
      </w:r>
      <w:r w:rsidRPr="00960762">
        <w:t>риложении 2.2 Отчета.</w:t>
      </w:r>
    </w:p>
    <w:p w:rsidR="006C5560" w:rsidRPr="00960762" w:rsidRDefault="006C5560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60762">
        <w:t xml:space="preserve">Согласно </w:t>
      </w:r>
      <w:r w:rsidR="00205A47" w:rsidRPr="00960762">
        <w:t>П</w:t>
      </w:r>
      <w:r w:rsidRPr="00960762">
        <w:t xml:space="preserve">риложению 2.2 Отчета для кадастрового квартала 77:08:0011001 </w:t>
      </w:r>
      <w:r w:rsidR="00205A47" w:rsidRPr="00960762">
        <w:br/>
      </w:r>
      <w:r w:rsidRPr="00960762">
        <w:t>для подгруппы 4.1 эталонным объектом является объект с кадастровым номером 77:08:0011001:5. Факторы стоимости эталонного объекта приведены в Приложении 2.1 Отчета.</w:t>
      </w:r>
    </w:p>
    <w:p w:rsidR="00960762" w:rsidRPr="00960762" w:rsidRDefault="00960762" w:rsidP="00960762">
      <w:pPr>
        <w:pStyle w:val="af"/>
        <w:tabs>
          <w:tab w:val="left" w:pos="1418"/>
        </w:tabs>
        <w:spacing w:after="0" w:line="240" w:lineRule="auto"/>
        <w:ind w:left="0" w:firstLine="709"/>
        <w:jc w:val="both"/>
      </w:pPr>
      <w:r w:rsidRPr="00960762"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</w:t>
      </w:r>
    </w:p>
    <w:p w:rsidR="00960762" w:rsidRPr="00960762" w:rsidRDefault="00960762" w:rsidP="00960762">
      <w:pPr>
        <w:pStyle w:val="af"/>
        <w:tabs>
          <w:tab w:val="left" w:pos="1418"/>
        </w:tabs>
        <w:spacing w:after="0" w:line="240" w:lineRule="auto"/>
        <w:ind w:left="0" w:firstLine="709"/>
        <w:jc w:val="both"/>
      </w:pPr>
      <w:r w:rsidRPr="00960762">
        <w:t>Согласно сведениям ЕГРН здания расположены в том числе на нескольких земельных участках. Таким образом, определить корректно фактическую плотность застройки Земельного участка не представляется возможным.</w:t>
      </w:r>
    </w:p>
    <w:p w:rsidR="00EA0C24" w:rsidRPr="00960762" w:rsidRDefault="00960762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60762">
        <w:t xml:space="preserve">Ошибок, указанных в заявлении от 18.08.2023 № 01-9677/23О, </w:t>
      </w:r>
      <w:r w:rsidR="00E10392" w:rsidRPr="00960762">
        <w:t>не выявлено.</w:t>
      </w:r>
    </w:p>
    <w:p w:rsidR="00806E17" w:rsidRPr="00E9016F" w:rsidRDefault="00806E17" w:rsidP="00E9016F">
      <w:pPr>
        <w:pStyle w:val="af"/>
        <w:tabs>
          <w:tab w:val="left" w:pos="5103"/>
          <w:tab w:val="left" w:pos="5812"/>
        </w:tabs>
        <w:spacing w:after="0" w:line="216" w:lineRule="auto"/>
        <w:ind w:left="1069"/>
        <w:jc w:val="both"/>
        <w:rPr>
          <w:sz w:val="26"/>
          <w:szCs w:val="26"/>
        </w:rPr>
      </w:pPr>
    </w:p>
    <w:p w:rsidR="00806E17" w:rsidRDefault="00806E17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p w:rsidR="006C5560" w:rsidRDefault="006C556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sectPr w:rsidR="006C556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C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73C39"/>
    <w:multiLevelType w:val="hybridMultilevel"/>
    <w:tmpl w:val="568816BE"/>
    <w:lvl w:ilvl="0" w:tplc="169E0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D7474"/>
    <w:multiLevelType w:val="hybridMultilevel"/>
    <w:tmpl w:val="974CDF8E"/>
    <w:lvl w:ilvl="0" w:tplc="2F682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39C1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C5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6D7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2F54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A47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2DF5"/>
    <w:rsid w:val="00243919"/>
    <w:rsid w:val="0024489E"/>
    <w:rsid w:val="00245FA8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B76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2E05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DB1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77E7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46C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2C69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467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A38"/>
    <w:rsid w:val="00583067"/>
    <w:rsid w:val="0058330C"/>
    <w:rsid w:val="00585EB2"/>
    <w:rsid w:val="00586F40"/>
    <w:rsid w:val="005902EE"/>
    <w:rsid w:val="00590B9D"/>
    <w:rsid w:val="00592CC0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698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560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B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3740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996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3F6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06E17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C92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0762"/>
    <w:rsid w:val="00962AAC"/>
    <w:rsid w:val="00964C41"/>
    <w:rsid w:val="00965F60"/>
    <w:rsid w:val="00967641"/>
    <w:rsid w:val="009677B2"/>
    <w:rsid w:val="009700A3"/>
    <w:rsid w:val="00971623"/>
    <w:rsid w:val="00971AB6"/>
    <w:rsid w:val="00971B80"/>
    <w:rsid w:val="0097552C"/>
    <w:rsid w:val="00975DFC"/>
    <w:rsid w:val="00977871"/>
    <w:rsid w:val="00982656"/>
    <w:rsid w:val="009835F9"/>
    <w:rsid w:val="0098371E"/>
    <w:rsid w:val="00984310"/>
    <w:rsid w:val="00984757"/>
    <w:rsid w:val="00984A4A"/>
    <w:rsid w:val="00985B1D"/>
    <w:rsid w:val="00985FBF"/>
    <w:rsid w:val="00987A33"/>
    <w:rsid w:val="00987A48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290A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CC0"/>
    <w:rsid w:val="00C35372"/>
    <w:rsid w:val="00C358B3"/>
    <w:rsid w:val="00C40930"/>
    <w:rsid w:val="00C412A1"/>
    <w:rsid w:val="00C422E8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4EB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392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74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16F"/>
    <w:rsid w:val="00E90D56"/>
    <w:rsid w:val="00E93BA7"/>
    <w:rsid w:val="00E968B1"/>
    <w:rsid w:val="00EA0C24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14B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2CB64E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A431-8684-4F3D-8347-4484136E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823</Words>
  <Characters>4695</Characters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2023-09-11T07:20:00Z</dcterms:created>
  <dcterms:modified xsi:type="dcterms:W3CDTF">2023-09-14T08:33:00Z</dcterms:modified>
</cp:coreProperties>
</file>